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C140" w14:textId="77777777" w:rsidR="00AE23BA" w:rsidRPr="00C8438F" w:rsidRDefault="00AE23BA" w:rsidP="00AE23BA">
      <w:bookmarkStart w:id="0" w:name="_Toc476063487"/>
      <w:bookmarkStart w:id="1" w:name="_Toc476067969"/>
    </w:p>
    <w:p w14:paraId="6B2797FA" w14:textId="77777777" w:rsidR="00AE23BA" w:rsidRPr="00C8438F" w:rsidRDefault="00AE23BA" w:rsidP="00AE23BA">
      <w:pPr>
        <w:jc w:val="center"/>
      </w:pPr>
      <w:r w:rsidRPr="00C8438F">
        <w:rPr>
          <w:rFonts w:ascii="Times New Roman" w:hAnsi="Times New Roman" w:cs="Times New Roman"/>
          <w:noProof/>
          <w:lang w:eastAsia="en-GB"/>
        </w:rPr>
        <w:drawing>
          <wp:inline distT="0" distB="0" distL="0" distR="0" wp14:anchorId="6453381C" wp14:editId="189EBCBA">
            <wp:extent cx="2105025" cy="1457325"/>
            <wp:effectExtent l="0" t="0" r="9525" b="9525"/>
            <wp:docPr id="12" name="Picture 12"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tbl>
      <w:tblPr>
        <w:tblW w:w="13629" w:type="dxa"/>
        <w:tblInd w:w="-1445" w:type="dxa"/>
        <w:tblLook w:val="04A0" w:firstRow="1" w:lastRow="0" w:firstColumn="1" w:lastColumn="0" w:noHBand="0" w:noVBand="1"/>
      </w:tblPr>
      <w:tblGrid>
        <w:gridCol w:w="13618"/>
        <w:gridCol w:w="11"/>
      </w:tblGrid>
      <w:tr w:rsidR="00AE23BA" w:rsidRPr="00985984" w14:paraId="28F6422B" w14:textId="77777777" w:rsidTr="00017DD5">
        <w:trPr>
          <w:trHeight w:val="5238"/>
        </w:trPr>
        <w:tc>
          <w:tcPr>
            <w:tcW w:w="13624" w:type="dxa"/>
            <w:gridSpan w:val="2"/>
          </w:tcPr>
          <w:p w14:paraId="283C975D" w14:textId="77777777" w:rsidR="001933EC" w:rsidRPr="001933EC" w:rsidRDefault="001933EC" w:rsidP="001933EC">
            <w:pPr>
              <w:jc w:val="both"/>
              <w:rPr>
                <w:rFonts w:ascii="Calibri" w:eastAsia="Calibri" w:hAnsi="Calibri" w:cs="Times New Roman"/>
                <w:b/>
                <w:bCs/>
                <w:lang w:val="en-GB"/>
              </w:rPr>
            </w:pPr>
          </w:p>
          <w:tbl>
            <w:tblPr>
              <w:tblW w:w="9770" w:type="dxa"/>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1933EC" w:rsidRPr="001933EC" w14:paraId="1881B390" w14:textId="77777777" w:rsidTr="007C21EB">
              <w:tc>
                <w:tcPr>
                  <w:tcW w:w="9770" w:type="dxa"/>
                </w:tcPr>
                <w:p w14:paraId="378794BD" w14:textId="77777777" w:rsidR="001933EC" w:rsidRPr="001933EC" w:rsidRDefault="001933EC" w:rsidP="001933EC">
                  <w:pPr>
                    <w:jc w:val="both"/>
                    <w:rPr>
                      <w:rFonts w:ascii="Times New Roman" w:eastAsia="Calibri" w:hAnsi="Times New Roman" w:cs="Times New Roman"/>
                      <w:lang w:val="en-GB"/>
                    </w:rPr>
                  </w:pPr>
                </w:p>
                <w:p w14:paraId="6761FB36" w14:textId="77777777" w:rsidR="001933EC" w:rsidRPr="001933EC" w:rsidRDefault="001933EC" w:rsidP="001933EC">
                  <w:pPr>
                    <w:jc w:val="center"/>
                    <w:rPr>
                      <w:rFonts w:ascii="Times New Roman" w:eastAsia="Calibri" w:hAnsi="Times New Roman" w:cs="Times New Roman"/>
                      <w:b/>
                      <w:bCs/>
                      <w:sz w:val="32"/>
                      <w:szCs w:val="32"/>
                      <w:lang w:val="en-GB"/>
                    </w:rPr>
                  </w:pPr>
                  <w:bookmarkStart w:id="2" w:name="_Toc102576544"/>
                  <w:bookmarkStart w:id="3" w:name="_Toc107392127"/>
                  <w:r w:rsidRPr="001933EC">
                    <w:rPr>
                      <w:rFonts w:ascii="Times New Roman" w:eastAsia="Calibri" w:hAnsi="Times New Roman" w:cs="Times New Roman"/>
                      <w:sz w:val="32"/>
                      <w:szCs w:val="32"/>
                      <w:lang w:val="en-GB"/>
                    </w:rPr>
                    <w:t>ANNEX C1bis: Twinning Light Fiche</w:t>
                  </w:r>
                  <w:r w:rsidRPr="001933EC" w:rsidDel="00C66B64">
                    <w:rPr>
                      <w:rFonts w:ascii="Times New Roman" w:eastAsia="Calibri" w:hAnsi="Times New Roman" w:cs="Times New Roman"/>
                      <w:sz w:val="32"/>
                      <w:szCs w:val="32"/>
                      <w:lang w:val="en-GB"/>
                    </w:rPr>
                    <w:t xml:space="preserve"> </w:t>
                  </w:r>
                  <w:bookmarkStart w:id="4" w:name="_Toc482703888"/>
                  <w:bookmarkStart w:id="5" w:name="_Toc482704222"/>
                  <w:bookmarkStart w:id="6" w:name="_Toc482704569"/>
                  <w:bookmarkStart w:id="7" w:name="_Toc482704798"/>
                  <w:bookmarkStart w:id="8" w:name="_Toc482705028"/>
                  <w:bookmarkStart w:id="9" w:name="_Toc482705257"/>
                  <w:bookmarkStart w:id="10" w:name="_Toc482705478"/>
                  <w:bookmarkStart w:id="11" w:name="_Toc482705692"/>
                  <w:bookmarkStart w:id="12" w:name="_Toc482708423"/>
                  <w:bookmarkStart w:id="13" w:name="_Toc482708708"/>
                  <w:bookmarkStart w:id="14" w:name="_Toc482708910"/>
                  <w:bookmarkStart w:id="15" w:name="_Toc482709232"/>
                  <w:bookmarkStart w:id="16" w:name="_Toc482709519"/>
                  <w:bookmarkStart w:id="17" w:name="_Toc482710035"/>
                  <w:bookmarkStart w:id="18" w:name="_Toc482711711"/>
                  <w:bookmarkStart w:id="19" w:name="_Toc482716130"/>
                  <w:bookmarkStart w:id="20" w:name="_Toc482716321"/>
                  <w:bookmarkStart w:id="21" w:name="_Toc482778697"/>
                  <w:bookmarkStart w:id="22" w:name="_Toc482791850"/>
                  <w:bookmarkStart w:id="23" w:name="_Toc482792801"/>
                  <w:bookmarkStart w:id="24" w:name="_Toc483839970"/>
                  <w:bookmarkStart w:id="25" w:name="_Toc484172854"/>
                  <w:bookmarkStart w:id="26" w:name="_Toc484173511"/>
                  <w:r w:rsidRPr="001933EC">
                    <w:rPr>
                      <w:rFonts w:ascii="Times New Roman" w:eastAsia="Calibri" w:hAnsi="Times New Roman" w:cs="Times New Roman"/>
                      <w:b/>
                      <w:bCs/>
                      <w:sz w:val="32"/>
                      <w:szCs w:val="32"/>
                      <w:vertAlign w:val="superscript"/>
                      <w:lang w:val="en-GB"/>
                    </w:rPr>
                    <w:footnoteReference w:id="1"/>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4EF3DAE" w14:textId="77777777" w:rsidR="001933EC" w:rsidRPr="001933EC" w:rsidRDefault="001933EC" w:rsidP="001933EC">
                  <w:pPr>
                    <w:jc w:val="both"/>
                    <w:rPr>
                      <w:rFonts w:ascii="Times New Roman" w:eastAsia="Calibri" w:hAnsi="Times New Roman" w:cs="Times New Roman"/>
                      <w:b/>
                      <w:bCs/>
                      <w:lang w:val="en-GB"/>
                    </w:rPr>
                  </w:pPr>
                </w:p>
                <w:p w14:paraId="226D2962" w14:textId="1651D1AB" w:rsidR="001933EC" w:rsidRPr="00FF474D" w:rsidRDefault="001933EC" w:rsidP="00FF474D">
                  <w:pPr>
                    <w:spacing w:after="0"/>
                    <w:rPr>
                      <w:rFonts w:ascii="Times New Roman" w:hAnsi="Times New Roman" w:cs="Times New Roman"/>
                    </w:rPr>
                  </w:pPr>
                  <w:r w:rsidRPr="001933EC">
                    <w:rPr>
                      <w:rFonts w:ascii="Times New Roman" w:hAnsi="Times New Roman" w:cs="Times New Roman"/>
                      <w:b/>
                      <w:bCs/>
                      <w:lang w:val="en-GB"/>
                    </w:rPr>
                    <w:t>Project title:</w:t>
                  </w:r>
                  <w:r w:rsidRPr="001933EC">
                    <w:rPr>
                      <w:rFonts w:ascii="Times New Roman" w:hAnsi="Times New Roman" w:cs="Times New Roman"/>
                      <w:lang w:val="en-GB"/>
                    </w:rPr>
                    <w:t xml:space="preserve"> </w:t>
                  </w:r>
                  <w:r w:rsidRPr="00FF474D">
                    <w:rPr>
                      <w:rFonts w:ascii="Times New Roman" w:hAnsi="Times New Roman" w:cs="Times New Roman"/>
                    </w:rPr>
                    <w:t xml:space="preserve">Operational Strengthening of Montenegro’s AFCOS System for the Protection of </w:t>
                  </w:r>
                  <w:r w:rsidR="00FF474D">
                    <w:rPr>
                      <w:rFonts w:ascii="Times New Roman" w:hAnsi="Times New Roman" w:cs="Times New Roman"/>
                    </w:rPr>
                    <w:t xml:space="preserve">the EU Financial Interests </w:t>
                  </w:r>
                </w:p>
                <w:p w14:paraId="50D94E98" w14:textId="5BE55487" w:rsidR="001933EC" w:rsidRPr="00FF474D" w:rsidRDefault="001933EC" w:rsidP="00FF474D">
                  <w:pPr>
                    <w:spacing w:after="0"/>
                    <w:rPr>
                      <w:rFonts w:ascii="Times New Roman" w:hAnsi="Times New Roman" w:cs="Times New Roman"/>
                    </w:rPr>
                  </w:pPr>
                  <w:r w:rsidRPr="00FF474D">
                    <w:rPr>
                      <w:rFonts w:ascii="Times New Roman" w:hAnsi="Times New Roman" w:cs="Times New Roman"/>
                    </w:rPr>
                    <w:t xml:space="preserve">                                                     </w:t>
                  </w:r>
                </w:p>
                <w:p w14:paraId="701BBB18" w14:textId="7E3B62C2" w:rsidR="001933EC" w:rsidRPr="001933EC" w:rsidRDefault="001933EC" w:rsidP="00FF474D">
                  <w:pPr>
                    <w:rPr>
                      <w:rFonts w:ascii="Times New Roman" w:hAnsi="Times New Roman" w:cs="Times New Roman"/>
                      <w:lang w:val="en-GB"/>
                    </w:rPr>
                  </w:pPr>
                  <w:r w:rsidRPr="001933EC">
                    <w:rPr>
                      <w:rFonts w:ascii="Times New Roman" w:hAnsi="Times New Roman" w:cs="Times New Roman"/>
                      <w:b/>
                      <w:bCs/>
                      <w:lang w:val="en-GB"/>
                    </w:rPr>
                    <w:t>Beneficiary administration:</w:t>
                  </w:r>
                  <w:r w:rsidRPr="001933EC">
                    <w:rPr>
                      <w:rFonts w:ascii="Times New Roman" w:hAnsi="Times New Roman" w:cs="Times New Roman"/>
                      <w:lang w:val="en-GB"/>
                    </w:rPr>
                    <w:t xml:space="preserve"> </w:t>
                  </w:r>
                  <w:r w:rsidRPr="00FF474D">
                    <w:rPr>
                      <w:rFonts w:ascii="Times New Roman" w:hAnsi="Times New Roman" w:cs="Times New Roman"/>
                    </w:rPr>
                    <w:t xml:space="preserve">Ministry of Finance, Department for protection of </w:t>
                  </w:r>
                  <w:r w:rsidR="00FF474D">
                    <w:rPr>
                      <w:rFonts w:ascii="Times New Roman" w:hAnsi="Times New Roman" w:cs="Times New Roman"/>
                    </w:rPr>
                    <w:t xml:space="preserve">the </w:t>
                  </w:r>
                  <w:r w:rsidRPr="00FF474D">
                    <w:rPr>
                      <w:rFonts w:ascii="Times New Roman" w:hAnsi="Times New Roman" w:cs="Times New Roman"/>
                    </w:rPr>
                    <w:t>EU's financial interests/AFCOS</w:t>
                  </w:r>
                  <w:r w:rsidRPr="00FF474D">
                    <w:rPr>
                      <w:rFonts w:ascii="Times New Roman" w:hAnsi="Times New Roman" w:cs="Times New Roman"/>
                      <w:lang w:val="en-GB"/>
                    </w:rPr>
                    <w:t xml:space="preserve"> </w:t>
                  </w:r>
                </w:p>
                <w:p w14:paraId="6020B880" w14:textId="77777777" w:rsidR="001933EC" w:rsidRPr="00FF474D" w:rsidRDefault="001933EC" w:rsidP="00FF474D">
                  <w:pPr>
                    <w:rPr>
                      <w:rFonts w:ascii="Times New Roman" w:hAnsi="Times New Roman" w:cs="Times New Roman"/>
                      <w:b/>
                      <w:bCs/>
                    </w:rPr>
                  </w:pPr>
                  <w:r w:rsidRPr="001933EC">
                    <w:rPr>
                      <w:rFonts w:ascii="Times New Roman" w:hAnsi="Times New Roman" w:cs="Times New Roman"/>
                      <w:b/>
                      <w:bCs/>
                      <w:lang w:val="en-GB"/>
                    </w:rPr>
                    <w:t xml:space="preserve">Twinning Reference: </w:t>
                  </w:r>
                  <w:r w:rsidRPr="00FF474D">
                    <w:rPr>
                      <w:rFonts w:ascii="Times New Roman" w:hAnsi="Times New Roman" w:cs="Times New Roman"/>
                      <w:b/>
                      <w:bCs/>
                    </w:rPr>
                    <w:t xml:space="preserve">ME 25 IPA FI 01 26 </w:t>
                  </w:r>
                  <w:proofErr w:type="spellStart"/>
                  <w:r w:rsidRPr="00FF474D">
                    <w:rPr>
                      <w:rFonts w:ascii="Times New Roman" w:hAnsi="Times New Roman" w:cs="Times New Roman"/>
                      <w:b/>
                      <w:bCs/>
                    </w:rPr>
                    <w:t>TWL</w:t>
                  </w:r>
                  <w:proofErr w:type="spellEnd"/>
                </w:p>
                <w:p w14:paraId="75702AEE" w14:textId="77777777" w:rsidR="001933EC" w:rsidRPr="00FF474D" w:rsidRDefault="001933EC" w:rsidP="00FF474D">
                  <w:pPr>
                    <w:rPr>
                      <w:rFonts w:ascii="Times New Roman" w:hAnsi="Times New Roman" w:cs="Times New Roman"/>
                      <w:b/>
                      <w:bCs/>
                    </w:rPr>
                  </w:pPr>
                  <w:r w:rsidRPr="001933EC">
                    <w:rPr>
                      <w:rFonts w:ascii="Times New Roman" w:hAnsi="Times New Roman" w:cs="Times New Roman"/>
                      <w:b/>
                      <w:bCs/>
                      <w:lang w:val="en-GB"/>
                    </w:rPr>
                    <w:t xml:space="preserve">Publication notice reference: </w:t>
                  </w:r>
                  <w:r w:rsidRPr="00FF474D">
                    <w:rPr>
                      <w:rFonts w:ascii="Times New Roman" w:hAnsi="Times New Roman" w:cs="Times New Roman"/>
                      <w:b/>
                      <w:bCs/>
                    </w:rPr>
                    <w:t>EUROPEAID/186515/DD/ACT/ME</w:t>
                  </w:r>
                </w:p>
                <w:p w14:paraId="0AE89AA7" w14:textId="77777777" w:rsidR="001933EC" w:rsidRPr="001933EC" w:rsidRDefault="001933EC" w:rsidP="001933EC">
                  <w:pPr>
                    <w:jc w:val="both"/>
                    <w:rPr>
                      <w:rFonts w:ascii="Times New Roman" w:eastAsia="Calibri" w:hAnsi="Times New Roman" w:cs="Times New Roman"/>
                      <w:lang w:val="en-GB"/>
                    </w:rPr>
                  </w:pPr>
                </w:p>
              </w:tc>
            </w:tr>
          </w:tbl>
          <w:p w14:paraId="42D26C4F" w14:textId="77777777" w:rsidR="001933EC" w:rsidRPr="001933EC" w:rsidRDefault="001933EC" w:rsidP="001933EC">
            <w:pPr>
              <w:jc w:val="both"/>
              <w:rPr>
                <w:rFonts w:ascii="Calibri" w:eastAsia="Calibri" w:hAnsi="Calibri" w:cs="Times New Roman"/>
              </w:rPr>
            </w:pPr>
          </w:p>
          <w:p w14:paraId="60563ABC" w14:textId="77777777" w:rsidR="00734477" w:rsidRPr="00611816" w:rsidRDefault="00734477" w:rsidP="00734477">
            <w:pPr>
              <w:jc w:val="both"/>
              <w:rPr>
                <w:lang w:val="en-GB"/>
              </w:rPr>
            </w:pPr>
          </w:p>
          <w:tbl>
            <w:tblPr>
              <w:tblW w:w="9781"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34477" w:rsidRPr="00611816" w14:paraId="6FE2321B" w14:textId="77777777" w:rsidTr="00734477">
              <w:tc>
                <w:tcPr>
                  <w:tcW w:w="9781" w:type="dxa"/>
                </w:tcPr>
                <w:p w14:paraId="67181BBB" w14:textId="77777777" w:rsidR="00734477" w:rsidRPr="008A30C5" w:rsidRDefault="00734477" w:rsidP="00734477">
                  <w:pPr>
                    <w:jc w:val="center"/>
                    <w:rPr>
                      <w:rFonts w:ascii="Times New Roman" w:hAnsi="Times New Roman" w:cs="Times New Roman"/>
                      <w:b/>
                      <w:sz w:val="32"/>
                      <w:szCs w:val="32"/>
                      <w:lang w:val="en-GB"/>
                    </w:rPr>
                  </w:pPr>
                  <w:r w:rsidRPr="008A30C5">
                    <w:rPr>
                      <w:rFonts w:ascii="Times New Roman" w:hAnsi="Times New Roman" w:cs="Times New Roman"/>
                      <w:b/>
                      <w:sz w:val="32"/>
                      <w:szCs w:val="32"/>
                      <w:lang w:val="en-GB"/>
                    </w:rPr>
                    <w:t>EU funded project</w:t>
                  </w:r>
                </w:p>
                <w:p w14:paraId="22ECC22E" w14:textId="77777777" w:rsidR="00734477" w:rsidRPr="00611816" w:rsidRDefault="00734477" w:rsidP="00734477">
                  <w:pPr>
                    <w:jc w:val="center"/>
                    <w:rPr>
                      <w:rFonts w:ascii="Times New Roman" w:hAnsi="Times New Roman" w:cs="Times New Roman"/>
                      <w:lang w:val="en-GB"/>
                    </w:rPr>
                  </w:pPr>
                  <w:r w:rsidRPr="008A30C5">
                    <w:rPr>
                      <w:rFonts w:ascii="Times New Roman" w:hAnsi="Times New Roman" w:cs="Times New Roman"/>
                      <w:b/>
                      <w:i/>
                      <w:sz w:val="32"/>
                      <w:szCs w:val="32"/>
                      <w:lang w:val="en-GB"/>
                    </w:rPr>
                    <w:t>TWINNING TOOL</w:t>
                  </w:r>
                </w:p>
              </w:tc>
            </w:tr>
          </w:tbl>
          <w:p w14:paraId="1D91FA1A" w14:textId="77777777" w:rsidR="001933EC" w:rsidRPr="001933EC" w:rsidRDefault="001933EC" w:rsidP="001933EC">
            <w:pPr>
              <w:jc w:val="both"/>
              <w:rPr>
                <w:rFonts w:ascii="Calibri" w:eastAsia="Calibri" w:hAnsi="Calibri" w:cs="Times New Roman"/>
              </w:rPr>
            </w:pPr>
          </w:p>
          <w:p w14:paraId="07C19824" w14:textId="1A106BF0" w:rsidR="00AE23BA" w:rsidRPr="00985984" w:rsidRDefault="00AE23BA" w:rsidP="007C21EB">
            <w:pPr>
              <w:ind w:left="1441" w:hanging="1417"/>
              <w:jc w:val="center"/>
              <w:rPr>
                <w:rFonts w:ascii="Times New Roman" w:eastAsia="Times New Roman" w:hAnsi="Times New Roman" w:cs="Times New Roman"/>
                <w:sz w:val="20"/>
                <w:szCs w:val="20"/>
                <w:lang w:eastAsia="fr-BE"/>
              </w:rPr>
            </w:pPr>
          </w:p>
        </w:tc>
      </w:tr>
      <w:tr w:rsidR="00AE23BA" w:rsidRPr="00C8438F" w14:paraId="03D5375D" w14:textId="77777777" w:rsidTr="00017DD5">
        <w:trPr>
          <w:trHeight w:val="265"/>
        </w:trPr>
        <w:tc>
          <w:tcPr>
            <w:tcW w:w="13624" w:type="dxa"/>
            <w:gridSpan w:val="2"/>
          </w:tcPr>
          <w:p w14:paraId="0A554218" w14:textId="77777777" w:rsidR="00AE23BA" w:rsidRPr="00C8438F" w:rsidRDefault="00AE23BA" w:rsidP="007641A7">
            <w:pPr>
              <w:spacing w:after="0" w:line="240" w:lineRule="auto"/>
              <w:rPr>
                <w:rFonts w:ascii="Times New Roman" w:eastAsia="Times New Roman" w:hAnsi="Times New Roman" w:cs="Times New Roman"/>
                <w:sz w:val="24"/>
                <w:szCs w:val="24"/>
                <w:lang w:eastAsia="fr-BE"/>
              </w:rPr>
            </w:pPr>
          </w:p>
        </w:tc>
      </w:tr>
      <w:tr w:rsidR="00AE23BA" w:rsidRPr="00C8438F" w14:paraId="729CE48B" w14:textId="77777777" w:rsidTr="00017DD5">
        <w:trPr>
          <w:gridAfter w:val="1"/>
          <w:wAfter w:w="11" w:type="dxa"/>
          <w:trHeight w:val="1228"/>
        </w:trPr>
        <w:tc>
          <w:tcPr>
            <w:tcW w:w="13618" w:type="dxa"/>
          </w:tcPr>
          <w:p w14:paraId="723EE9D1" w14:textId="3AA09FA1" w:rsidR="00AE23BA" w:rsidRPr="00C8438F" w:rsidRDefault="00AE23BA" w:rsidP="001933EC"/>
        </w:tc>
      </w:tr>
    </w:tbl>
    <w:p w14:paraId="2CDE6EB9" w14:textId="2B9EF994" w:rsidR="00307766" w:rsidRPr="00307766" w:rsidRDefault="001933EC" w:rsidP="00307766">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L</w:t>
      </w:r>
      <w:r w:rsidR="00307766" w:rsidRPr="00307766">
        <w:rPr>
          <w:rFonts w:ascii="Times New Roman" w:eastAsia="Times New Roman" w:hAnsi="Times New Roman" w:cs="Times New Roman"/>
          <w:b/>
          <w:bCs/>
          <w:sz w:val="24"/>
          <w:szCs w:val="24"/>
        </w:rPr>
        <w:t>IST OF ABBREVIATIONS</w:t>
      </w:r>
    </w:p>
    <w:p w14:paraId="6C4A6E38" w14:textId="77777777" w:rsidR="00307766" w:rsidRDefault="00307766" w:rsidP="00085636">
      <w:pPr>
        <w:spacing w:before="100" w:beforeAutospacing="1" w:after="100" w:afterAutospacing="1" w:line="240" w:lineRule="auto"/>
        <w:rPr>
          <w:rFonts w:ascii="Times New Roman" w:eastAsia="Times New Roman" w:hAnsi="Times New Roman" w:cs="Times New Roman"/>
          <w:sz w:val="24"/>
          <w:szCs w:val="24"/>
        </w:rPr>
      </w:pPr>
      <w:r w:rsidRPr="00307766">
        <w:rPr>
          <w:rFonts w:ascii="Times New Roman" w:eastAsia="Times New Roman" w:hAnsi="Times New Roman" w:cs="Times New Roman"/>
          <w:b/>
          <w:bCs/>
          <w:sz w:val="24"/>
          <w:szCs w:val="24"/>
        </w:rPr>
        <w:t>AFCOS</w:t>
      </w:r>
      <w:r w:rsidRPr="00307766">
        <w:rPr>
          <w:rFonts w:ascii="Times New Roman" w:eastAsia="Times New Roman" w:hAnsi="Times New Roman" w:cs="Times New Roman"/>
          <w:sz w:val="24"/>
          <w:szCs w:val="24"/>
        </w:rPr>
        <w:t xml:space="preserve"> – Anti-Fraud Coordination Service</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EC</w:t>
      </w:r>
      <w:r w:rsidRPr="00307766">
        <w:rPr>
          <w:rFonts w:ascii="Times New Roman" w:eastAsia="Times New Roman" w:hAnsi="Times New Roman" w:cs="Times New Roman"/>
          <w:sz w:val="24"/>
          <w:szCs w:val="24"/>
        </w:rPr>
        <w:t xml:space="preserve"> – European Commission</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EPPO</w:t>
      </w:r>
      <w:r w:rsidRPr="00307766">
        <w:rPr>
          <w:rFonts w:ascii="Times New Roman" w:eastAsia="Times New Roman" w:hAnsi="Times New Roman" w:cs="Times New Roman"/>
          <w:sz w:val="24"/>
          <w:szCs w:val="24"/>
        </w:rPr>
        <w:t xml:space="preserve"> – European Public Prosecutor’s Office</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EU</w:t>
      </w:r>
      <w:r w:rsidRPr="00307766">
        <w:rPr>
          <w:rFonts w:ascii="Times New Roman" w:eastAsia="Times New Roman" w:hAnsi="Times New Roman" w:cs="Times New Roman"/>
          <w:sz w:val="24"/>
          <w:szCs w:val="24"/>
        </w:rPr>
        <w:t xml:space="preserve"> – European Union</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FFPA</w:t>
      </w:r>
      <w:r w:rsidRPr="00307766">
        <w:rPr>
          <w:rFonts w:ascii="Times New Roman" w:eastAsia="Times New Roman" w:hAnsi="Times New Roman" w:cs="Times New Roman"/>
          <w:sz w:val="24"/>
          <w:szCs w:val="24"/>
        </w:rPr>
        <w:t xml:space="preserve"> – Framework Financial and Partnership Agreement</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IBFM</w:t>
      </w:r>
      <w:r w:rsidRPr="00307766">
        <w:rPr>
          <w:rFonts w:ascii="Times New Roman" w:eastAsia="Times New Roman" w:hAnsi="Times New Roman" w:cs="Times New Roman"/>
          <w:sz w:val="24"/>
          <w:szCs w:val="24"/>
        </w:rPr>
        <w:t xml:space="preserve"> – Intermediate Body for Financial Management</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IBPM</w:t>
      </w:r>
      <w:r w:rsidRPr="00307766">
        <w:rPr>
          <w:rFonts w:ascii="Times New Roman" w:eastAsia="Times New Roman" w:hAnsi="Times New Roman" w:cs="Times New Roman"/>
          <w:sz w:val="24"/>
          <w:szCs w:val="24"/>
        </w:rPr>
        <w:t xml:space="preserve"> – Intermediate Body for P</w:t>
      </w:r>
      <w:r>
        <w:rPr>
          <w:rFonts w:ascii="Times New Roman" w:eastAsia="Times New Roman" w:hAnsi="Times New Roman" w:cs="Times New Roman"/>
          <w:sz w:val="24"/>
          <w:szCs w:val="24"/>
          <w:lang w:val="sr-Latn-BA"/>
        </w:rPr>
        <w:t>olicy</w:t>
      </w:r>
      <w:r w:rsidRPr="00307766">
        <w:rPr>
          <w:rFonts w:ascii="Times New Roman" w:eastAsia="Times New Roman" w:hAnsi="Times New Roman" w:cs="Times New Roman"/>
          <w:sz w:val="24"/>
          <w:szCs w:val="24"/>
        </w:rPr>
        <w:t xml:space="preserve"> Management</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IMS</w:t>
      </w:r>
      <w:r w:rsidRPr="00307766">
        <w:rPr>
          <w:rFonts w:ascii="Times New Roman" w:eastAsia="Times New Roman" w:hAnsi="Times New Roman" w:cs="Times New Roman"/>
          <w:sz w:val="24"/>
          <w:szCs w:val="24"/>
        </w:rPr>
        <w:t xml:space="preserve"> – Irregularity Management System</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IPA II</w:t>
      </w:r>
      <w:r w:rsidRPr="00307766">
        <w:rPr>
          <w:rFonts w:ascii="Times New Roman" w:eastAsia="Times New Roman" w:hAnsi="Times New Roman" w:cs="Times New Roman"/>
          <w:sz w:val="24"/>
          <w:szCs w:val="24"/>
        </w:rPr>
        <w:t xml:space="preserve"> – Instrument for Pre-Accession Assistance II</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IPA III</w:t>
      </w:r>
      <w:r w:rsidRPr="00307766">
        <w:rPr>
          <w:rFonts w:ascii="Times New Roman" w:eastAsia="Times New Roman" w:hAnsi="Times New Roman" w:cs="Times New Roman"/>
          <w:sz w:val="24"/>
          <w:szCs w:val="24"/>
        </w:rPr>
        <w:t xml:space="preserve"> – Instrument for Pre-Accession Assistance III</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NAFS</w:t>
      </w:r>
      <w:r w:rsidRPr="00307766">
        <w:rPr>
          <w:rFonts w:ascii="Times New Roman" w:eastAsia="Times New Roman" w:hAnsi="Times New Roman" w:cs="Times New Roman"/>
          <w:sz w:val="24"/>
          <w:szCs w:val="24"/>
        </w:rPr>
        <w:t xml:space="preserve"> – National Anti-Fraud Strategy</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OLAF</w:t>
      </w:r>
      <w:r w:rsidRPr="00307766">
        <w:rPr>
          <w:rFonts w:ascii="Times New Roman" w:eastAsia="Times New Roman" w:hAnsi="Times New Roman" w:cs="Times New Roman"/>
          <w:sz w:val="24"/>
          <w:szCs w:val="24"/>
        </w:rPr>
        <w:t xml:space="preserve"> – European Anti-Fraud Office</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PIF Directive</w:t>
      </w:r>
      <w:r w:rsidRPr="00307766">
        <w:rPr>
          <w:rFonts w:ascii="Times New Roman" w:eastAsia="Times New Roman" w:hAnsi="Times New Roman" w:cs="Times New Roman"/>
          <w:sz w:val="24"/>
          <w:szCs w:val="24"/>
        </w:rPr>
        <w:t xml:space="preserve"> – Directive (EU) 2017/1371 on the fight against fraud to the Union’s financial interests by means of criminal law</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PRAG</w:t>
      </w:r>
      <w:r w:rsidRPr="00307766">
        <w:rPr>
          <w:rFonts w:ascii="Times New Roman" w:eastAsia="Times New Roman" w:hAnsi="Times New Roman" w:cs="Times New Roman"/>
          <w:sz w:val="24"/>
          <w:szCs w:val="24"/>
        </w:rPr>
        <w:t xml:space="preserve"> – Practical Guide to Contract Procedures for European Union External Actions</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SDGs</w:t>
      </w:r>
      <w:r w:rsidRPr="00307766">
        <w:rPr>
          <w:rFonts w:ascii="Times New Roman" w:eastAsia="Times New Roman" w:hAnsi="Times New Roman" w:cs="Times New Roman"/>
          <w:sz w:val="24"/>
          <w:szCs w:val="24"/>
        </w:rPr>
        <w:t xml:space="preserve"> – Sustainable Development Goals</w:t>
      </w:r>
      <w:r w:rsidRPr="00307766">
        <w:rPr>
          <w:rFonts w:ascii="Times New Roman" w:eastAsia="Times New Roman" w:hAnsi="Times New Roman" w:cs="Times New Roman"/>
          <w:sz w:val="24"/>
          <w:szCs w:val="24"/>
        </w:rPr>
        <w:br/>
      </w:r>
      <w:r w:rsidRPr="00307766">
        <w:rPr>
          <w:rFonts w:ascii="Times New Roman" w:eastAsia="Times New Roman" w:hAnsi="Times New Roman" w:cs="Times New Roman"/>
          <w:b/>
          <w:bCs/>
          <w:sz w:val="24"/>
          <w:szCs w:val="24"/>
        </w:rPr>
        <w:t>SAA</w:t>
      </w:r>
      <w:r w:rsidRPr="00307766">
        <w:rPr>
          <w:rFonts w:ascii="Times New Roman" w:eastAsia="Times New Roman" w:hAnsi="Times New Roman" w:cs="Times New Roman"/>
          <w:sz w:val="24"/>
          <w:szCs w:val="24"/>
        </w:rPr>
        <w:t xml:space="preserve"> – Stabilisation and Association Agreement</w:t>
      </w:r>
      <w:r w:rsidRPr="00307766">
        <w:rPr>
          <w:rFonts w:ascii="Times New Roman" w:eastAsia="Times New Roman" w:hAnsi="Times New Roman" w:cs="Times New Roman"/>
          <w:sz w:val="24"/>
          <w:szCs w:val="24"/>
        </w:rPr>
        <w:br/>
      </w:r>
      <w:proofErr w:type="spellStart"/>
      <w:r w:rsidRPr="00307766">
        <w:rPr>
          <w:rFonts w:ascii="Times New Roman" w:eastAsia="Times New Roman" w:hAnsi="Times New Roman" w:cs="Times New Roman"/>
          <w:b/>
          <w:bCs/>
          <w:sz w:val="24"/>
          <w:szCs w:val="24"/>
        </w:rPr>
        <w:t>TWL</w:t>
      </w:r>
      <w:proofErr w:type="spellEnd"/>
      <w:r w:rsidRPr="00307766">
        <w:rPr>
          <w:rFonts w:ascii="Times New Roman" w:eastAsia="Times New Roman" w:hAnsi="Times New Roman" w:cs="Times New Roman"/>
          <w:sz w:val="24"/>
          <w:szCs w:val="24"/>
        </w:rPr>
        <w:t xml:space="preserve"> – Twinning Light</w:t>
      </w:r>
    </w:p>
    <w:p w14:paraId="45D17CB4"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6052E730"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1ED99776"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7ED6E111"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58965D66"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154B2072"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6E30314D"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3C5543ED"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76CB5A6F" w14:textId="77777777" w:rsidR="00734477"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69965EFF" w14:textId="77777777" w:rsidR="00734477" w:rsidRPr="00307766" w:rsidRDefault="00734477" w:rsidP="00085636">
      <w:pPr>
        <w:spacing w:before="100" w:beforeAutospacing="1" w:after="100" w:afterAutospacing="1" w:line="240" w:lineRule="auto"/>
        <w:rPr>
          <w:rFonts w:ascii="Times New Roman" w:eastAsia="Times New Roman" w:hAnsi="Times New Roman" w:cs="Times New Roman"/>
          <w:sz w:val="24"/>
          <w:szCs w:val="24"/>
        </w:rPr>
      </w:pPr>
    </w:p>
    <w:p w14:paraId="3C6E7E80" w14:textId="77777777" w:rsidR="00D81871" w:rsidRPr="00C8438F" w:rsidRDefault="00D81871" w:rsidP="007558D5">
      <w:pPr>
        <w:spacing w:after="120" w:line="240" w:lineRule="auto"/>
        <w:jc w:val="both"/>
        <w:outlineLvl w:val="0"/>
        <w:rPr>
          <w:rFonts w:ascii="Times New Roman" w:eastAsia="Times New Roman" w:hAnsi="Times New Roman" w:cs="Times New Roman"/>
          <w:b/>
          <w:bCs/>
          <w:kern w:val="36"/>
          <w:sz w:val="24"/>
          <w:szCs w:val="24"/>
        </w:rPr>
      </w:pPr>
      <w:r w:rsidRPr="00C8438F">
        <w:rPr>
          <w:rFonts w:ascii="Times New Roman" w:eastAsia="Times New Roman" w:hAnsi="Times New Roman" w:cs="Times New Roman"/>
          <w:b/>
          <w:bCs/>
          <w:kern w:val="36"/>
          <w:sz w:val="24"/>
          <w:szCs w:val="24"/>
        </w:rPr>
        <w:t>1. Basic Information</w:t>
      </w:r>
    </w:p>
    <w:p w14:paraId="75F7C352" w14:textId="77777777" w:rsidR="00D81871" w:rsidRPr="00C8438F" w:rsidRDefault="00D81871" w:rsidP="007558D5">
      <w:pPr>
        <w:spacing w:after="120" w:line="240" w:lineRule="auto"/>
        <w:jc w:val="both"/>
        <w:rPr>
          <w:rFonts w:ascii="Times New Roman" w:eastAsia="Times New Roman" w:hAnsi="Times New Roman" w:cs="Times New Roman"/>
          <w:sz w:val="24"/>
          <w:szCs w:val="24"/>
        </w:rPr>
      </w:pPr>
      <w:r w:rsidRPr="00C8438F">
        <w:rPr>
          <w:rFonts w:ascii="Times New Roman" w:eastAsia="Times New Roman" w:hAnsi="Times New Roman" w:cs="Times New Roman"/>
          <w:sz w:val="24"/>
          <w:szCs w:val="24"/>
        </w:rPr>
        <w:t xml:space="preserve">1.1 Programme: </w:t>
      </w:r>
      <w:r w:rsidR="00AF3CEF" w:rsidRPr="00C8438F">
        <w:rPr>
          <w:rFonts w:ascii="Times New Roman" w:eastAsia="Times New Roman" w:hAnsi="Times New Roman" w:cs="Times New Roman"/>
          <w:sz w:val="24"/>
          <w:szCs w:val="24"/>
        </w:rPr>
        <w:t xml:space="preserve">IPA III </w:t>
      </w:r>
      <w:r w:rsidRPr="00C8438F">
        <w:rPr>
          <w:rFonts w:ascii="Times New Roman" w:eastAsia="Times New Roman" w:hAnsi="Times New Roman" w:cs="Times New Roman"/>
          <w:sz w:val="24"/>
          <w:szCs w:val="24"/>
        </w:rPr>
        <w:t xml:space="preserve">Action Programme for </w:t>
      </w:r>
      <w:r w:rsidR="00531CF0" w:rsidRPr="00C8438F">
        <w:rPr>
          <w:rFonts w:ascii="Times New Roman" w:eastAsia="Times New Roman" w:hAnsi="Times New Roman" w:cs="Times New Roman"/>
          <w:sz w:val="24"/>
          <w:szCs w:val="24"/>
        </w:rPr>
        <w:t xml:space="preserve">2025-2027 </w:t>
      </w:r>
      <w:r w:rsidRPr="00C8438F">
        <w:rPr>
          <w:rFonts w:ascii="Times New Roman" w:eastAsia="Times New Roman" w:hAnsi="Times New Roman" w:cs="Times New Roman"/>
          <w:sz w:val="24"/>
          <w:szCs w:val="24"/>
        </w:rPr>
        <w:t>Montenegro –– Direct management</w:t>
      </w:r>
      <w:r w:rsidR="002C7D32" w:rsidRPr="00C8438F">
        <w:rPr>
          <w:rFonts w:ascii="Times New Roman" w:eastAsia="Times New Roman" w:hAnsi="Times New Roman" w:cs="Times New Roman"/>
          <w:sz w:val="24"/>
          <w:szCs w:val="24"/>
        </w:rPr>
        <w:t xml:space="preserve"> </w:t>
      </w:r>
      <w:r w:rsidR="00B618B8" w:rsidRPr="00C8438F">
        <w:rPr>
          <w:rFonts w:ascii="Times New Roman" w:eastAsia="Times New Roman" w:hAnsi="Times New Roman" w:cs="Times New Roman"/>
          <w:sz w:val="24"/>
          <w:szCs w:val="24"/>
        </w:rPr>
        <w:t>(</w:t>
      </w:r>
      <w:r w:rsidR="002C7D32" w:rsidRPr="00C8438F">
        <w:rPr>
          <w:rFonts w:ascii="Times New Roman" w:eastAsia="Times New Roman" w:hAnsi="Times New Roman" w:cs="Times New Roman"/>
          <w:sz w:val="24"/>
          <w:szCs w:val="24"/>
        </w:rPr>
        <w:t>IPA 2025</w:t>
      </w:r>
      <w:r w:rsidR="00B618B8" w:rsidRPr="00C8438F">
        <w:rPr>
          <w:rFonts w:ascii="Times New Roman" w:eastAsia="Times New Roman" w:hAnsi="Times New Roman" w:cs="Times New Roman"/>
          <w:sz w:val="24"/>
          <w:szCs w:val="24"/>
        </w:rPr>
        <w:t>)</w:t>
      </w:r>
    </w:p>
    <w:p w14:paraId="3D0D244A" w14:textId="77777777" w:rsidR="00D81871" w:rsidRPr="00C8438F" w:rsidRDefault="00D81871" w:rsidP="007558D5">
      <w:pPr>
        <w:spacing w:after="120" w:line="240" w:lineRule="auto"/>
        <w:jc w:val="both"/>
        <w:rPr>
          <w:rFonts w:ascii="Times New Roman" w:eastAsia="Times New Roman" w:hAnsi="Times New Roman" w:cs="Times New Roman"/>
          <w:sz w:val="24"/>
          <w:szCs w:val="24"/>
        </w:rPr>
      </w:pPr>
      <w:r w:rsidRPr="00C8438F">
        <w:rPr>
          <w:rFonts w:ascii="Times New Roman" w:eastAsia="Times New Roman" w:hAnsi="Times New Roman" w:cs="Times New Roman"/>
          <w:sz w:val="24"/>
          <w:szCs w:val="24"/>
        </w:rPr>
        <w:t>1.2 Twinning Sector: Finance, Internal market and economic criteria</w:t>
      </w:r>
    </w:p>
    <w:p w14:paraId="3C35FC55" w14:textId="77777777" w:rsidR="00D81871" w:rsidRPr="00C8438F" w:rsidRDefault="00D81871" w:rsidP="007558D5">
      <w:pPr>
        <w:spacing w:after="120" w:line="240" w:lineRule="auto"/>
        <w:jc w:val="both"/>
        <w:rPr>
          <w:rFonts w:ascii="Times New Roman" w:eastAsia="Times New Roman" w:hAnsi="Times New Roman" w:cs="Times New Roman"/>
          <w:sz w:val="24"/>
          <w:szCs w:val="24"/>
        </w:rPr>
      </w:pPr>
      <w:r w:rsidRPr="00C8438F">
        <w:rPr>
          <w:rFonts w:ascii="Times New Roman" w:eastAsia="Times New Roman" w:hAnsi="Times New Roman" w:cs="Times New Roman"/>
          <w:sz w:val="24"/>
          <w:szCs w:val="24"/>
        </w:rPr>
        <w:t xml:space="preserve">1.3 EU funded budget: Max 250.000 </w:t>
      </w:r>
      <w:r w:rsidR="007A2B01" w:rsidRPr="00C8438F">
        <w:rPr>
          <w:rFonts w:ascii="Times New Roman" w:eastAsia="Times New Roman" w:hAnsi="Times New Roman" w:cs="Times New Roman"/>
          <w:sz w:val="24"/>
          <w:szCs w:val="24"/>
        </w:rPr>
        <w:t>€</w:t>
      </w:r>
    </w:p>
    <w:p w14:paraId="7E1E0D5C" w14:textId="77777777" w:rsidR="00D81871" w:rsidRPr="00C8438F" w:rsidRDefault="00D81871" w:rsidP="007558D5">
      <w:pPr>
        <w:spacing w:after="120" w:line="240" w:lineRule="auto"/>
        <w:jc w:val="both"/>
        <w:rPr>
          <w:rFonts w:ascii="Times New Roman" w:eastAsia="Times New Roman" w:hAnsi="Times New Roman" w:cs="Times New Roman"/>
          <w:sz w:val="24"/>
          <w:szCs w:val="24"/>
        </w:rPr>
      </w:pPr>
      <w:r w:rsidRPr="00C8438F">
        <w:rPr>
          <w:rFonts w:ascii="Times New Roman" w:eastAsia="Times New Roman" w:hAnsi="Times New Roman" w:cs="Times New Roman"/>
          <w:sz w:val="24"/>
          <w:szCs w:val="24"/>
        </w:rPr>
        <w:t>1.4 Sustainable Development Goals (SDGs): Sustainable Development Goal 16 – Peace, Justice and Strong Institutions</w:t>
      </w:r>
    </w:p>
    <w:p w14:paraId="61F3835F" w14:textId="77777777" w:rsidR="00D81871" w:rsidRPr="00C8438F" w:rsidRDefault="00D81871" w:rsidP="007558D5">
      <w:pPr>
        <w:spacing w:after="120" w:line="240" w:lineRule="auto"/>
        <w:jc w:val="both"/>
        <w:outlineLvl w:val="0"/>
        <w:rPr>
          <w:rFonts w:ascii="Times New Roman" w:eastAsia="Times New Roman" w:hAnsi="Times New Roman" w:cs="Times New Roman"/>
          <w:b/>
          <w:bCs/>
          <w:kern w:val="36"/>
          <w:sz w:val="24"/>
          <w:szCs w:val="24"/>
        </w:rPr>
      </w:pPr>
      <w:r w:rsidRPr="00C8438F">
        <w:rPr>
          <w:rFonts w:ascii="Times New Roman" w:eastAsia="Times New Roman" w:hAnsi="Times New Roman" w:cs="Times New Roman"/>
          <w:b/>
          <w:bCs/>
          <w:kern w:val="36"/>
          <w:sz w:val="24"/>
          <w:szCs w:val="24"/>
        </w:rPr>
        <w:t>2. Objectives</w:t>
      </w:r>
    </w:p>
    <w:p w14:paraId="5603C494" w14:textId="77777777" w:rsidR="00D81871" w:rsidRPr="008A3B6A" w:rsidRDefault="00D81871" w:rsidP="007558D5">
      <w:pPr>
        <w:spacing w:after="120" w:line="240" w:lineRule="auto"/>
        <w:jc w:val="both"/>
        <w:outlineLvl w:val="1"/>
        <w:rPr>
          <w:rFonts w:ascii="Times New Roman" w:eastAsia="Times New Roman" w:hAnsi="Times New Roman" w:cs="Times New Roman"/>
          <w:b/>
          <w:bCs/>
          <w:sz w:val="24"/>
          <w:szCs w:val="24"/>
        </w:rPr>
      </w:pPr>
      <w:r w:rsidRPr="008A3B6A">
        <w:rPr>
          <w:rFonts w:ascii="Times New Roman" w:eastAsia="Times New Roman" w:hAnsi="Times New Roman" w:cs="Times New Roman"/>
          <w:b/>
          <w:bCs/>
          <w:sz w:val="24"/>
          <w:szCs w:val="24"/>
        </w:rPr>
        <w:t>2.1 Overall Objective</w:t>
      </w:r>
    </w:p>
    <w:p w14:paraId="69993F46" w14:textId="11B9E553" w:rsidR="007A2B01" w:rsidRPr="00F12ACC" w:rsidRDefault="007A2B01" w:rsidP="007558D5">
      <w:p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Reinforcing Operational and Preventive Anti-Fraud Mechanisms within Montenegro’s AFCOS System</w:t>
      </w:r>
      <w:r w:rsidR="00414E0D" w:rsidRPr="00F12ACC">
        <w:rPr>
          <w:rFonts w:ascii="Times New Roman" w:eastAsia="Times New Roman" w:hAnsi="Times New Roman" w:cs="Times New Roman"/>
          <w:sz w:val="24"/>
          <w:szCs w:val="24"/>
          <w:lang w:val="en-GB"/>
        </w:rPr>
        <w:t>.</w:t>
      </w:r>
    </w:p>
    <w:p w14:paraId="371D54A5" w14:textId="77777777" w:rsidR="00D81871" w:rsidRPr="00F12ACC" w:rsidRDefault="00D81871" w:rsidP="007558D5">
      <w:pPr>
        <w:spacing w:after="120" w:line="240" w:lineRule="auto"/>
        <w:jc w:val="both"/>
        <w:outlineLvl w:val="1"/>
        <w:rPr>
          <w:rFonts w:ascii="Times New Roman" w:eastAsia="Times New Roman" w:hAnsi="Times New Roman" w:cs="Times New Roman"/>
          <w:b/>
          <w:bCs/>
          <w:sz w:val="24"/>
          <w:szCs w:val="24"/>
          <w:lang w:val="en-GB"/>
        </w:rPr>
      </w:pPr>
      <w:r w:rsidRPr="00F12ACC">
        <w:rPr>
          <w:rFonts w:ascii="Times New Roman" w:eastAsia="Times New Roman" w:hAnsi="Times New Roman" w:cs="Times New Roman"/>
          <w:b/>
          <w:bCs/>
          <w:sz w:val="24"/>
          <w:szCs w:val="24"/>
          <w:lang w:val="en-GB"/>
        </w:rPr>
        <w:t>2.2 Specific Objective</w:t>
      </w:r>
    </w:p>
    <w:p w14:paraId="193978AF" w14:textId="77777777" w:rsidR="006C67D8" w:rsidRPr="00F12ACC" w:rsidRDefault="006C67D8" w:rsidP="007558D5">
      <w:p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Strengthened operational and preventive anti-fraud capacity of the AFCOS system through the development of practical irregularity and fraud management tools, enhanced institutional coordination and cooperation with OLAF, strengthened reporting and procedural frameworks, and increased awareness and capacities of relevant stakeholders involved in the protection of EU financial interests.</w:t>
      </w:r>
    </w:p>
    <w:p w14:paraId="2318D791" w14:textId="43E3E79E" w:rsidR="00D81871" w:rsidRPr="00F12ACC" w:rsidRDefault="00D81871" w:rsidP="007558D5">
      <w:pPr>
        <w:spacing w:after="120" w:line="240" w:lineRule="auto"/>
        <w:jc w:val="both"/>
        <w:outlineLvl w:val="1"/>
        <w:rPr>
          <w:rFonts w:ascii="Times New Roman" w:eastAsia="Times New Roman" w:hAnsi="Times New Roman" w:cs="Times New Roman"/>
          <w:b/>
          <w:bCs/>
          <w:sz w:val="24"/>
          <w:szCs w:val="24"/>
          <w:lang w:val="en-GB"/>
        </w:rPr>
      </w:pPr>
      <w:r w:rsidRPr="00F12ACC">
        <w:rPr>
          <w:rFonts w:ascii="Times New Roman" w:eastAsia="Times New Roman" w:hAnsi="Times New Roman" w:cs="Times New Roman"/>
          <w:b/>
          <w:bCs/>
          <w:sz w:val="24"/>
          <w:szCs w:val="24"/>
          <w:lang w:val="en-GB"/>
        </w:rPr>
        <w:t>2.3 The elements targeted in strategic documents i.e. National Development Plan/Cooperation Agreement/Association Agreement/Sector reform strategy and related Action Plans</w:t>
      </w:r>
    </w:p>
    <w:p w14:paraId="0B128E66"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lastRenderedPageBreak/>
        <w:t xml:space="preserve">Relations between Montenegro and the European Union are governed by the Stabilisation and Association Agreement (SAA), which entered into force on 1 May 2010 and provides the legal framework for political dialogue, regional cooperation, economic relations and the use of EU financial assistance. The SAA establishes Montenegro’s obligation to align its legal and institutional framework with EU standards, including </w:t>
      </w:r>
      <w:proofErr w:type="gramStart"/>
      <w:r w:rsidRPr="00F12ACC">
        <w:rPr>
          <w:rFonts w:ascii="Times New Roman" w:eastAsia="Times New Roman" w:hAnsi="Times New Roman" w:cs="Times New Roman"/>
          <w:sz w:val="24"/>
          <w:szCs w:val="24"/>
          <w:lang w:val="en-GB"/>
        </w:rPr>
        <w:t>in the area of</w:t>
      </w:r>
      <w:proofErr w:type="gramEnd"/>
      <w:r w:rsidRPr="00F12ACC">
        <w:rPr>
          <w:rFonts w:ascii="Times New Roman" w:eastAsia="Times New Roman" w:hAnsi="Times New Roman" w:cs="Times New Roman"/>
          <w:sz w:val="24"/>
          <w:szCs w:val="24"/>
          <w:lang w:val="en-GB"/>
        </w:rPr>
        <w:t xml:space="preserve"> protection of the EU financial interests.</w:t>
      </w:r>
    </w:p>
    <w:p w14:paraId="61EDA5C9" w14:textId="1588B1EA" w:rsidR="008E6D0F"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The activities envisaged under this Twinning Light project are directly linked to Chapter 32 – Financial Control, which was </w:t>
      </w:r>
      <w:r w:rsidR="00414E0D" w:rsidRPr="00F12ACC">
        <w:rPr>
          <w:rFonts w:ascii="Times New Roman" w:eastAsia="Times New Roman" w:hAnsi="Times New Roman" w:cs="Times New Roman"/>
          <w:sz w:val="24"/>
          <w:szCs w:val="24"/>
          <w:lang w:val="en-GB"/>
        </w:rPr>
        <w:t>provisionally</w:t>
      </w:r>
      <w:r w:rsidR="008E6D0F" w:rsidRPr="00F12ACC">
        <w:rPr>
          <w:rFonts w:ascii="Times New Roman" w:eastAsia="Times New Roman" w:hAnsi="Times New Roman" w:cs="Times New Roman"/>
          <w:sz w:val="24"/>
          <w:szCs w:val="24"/>
          <w:lang w:val="en-GB"/>
        </w:rPr>
        <w:t xml:space="preserve"> closed</w:t>
      </w:r>
      <w:r w:rsidR="00414E0D" w:rsidRPr="00F12ACC">
        <w:rPr>
          <w:rFonts w:ascii="Times New Roman" w:eastAsia="Times New Roman" w:hAnsi="Times New Roman" w:cs="Times New Roman"/>
          <w:sz w:val="24"/>
          <w:szCs w:val="24"/>
          <w:lang w:val="en-GB"/>
        </w:rPr>
        <w:t xml:space="preserve"> in January 2026</w:t>
      </w:r>
      <w:r w:rsidRPr="00F12ACC">
        <w:rPr>
          <w:rFonts w:ascii="Times New Roman" w:eastAsia="Times New Roman" w:hAnsi="Times New Roman" w:cs="Times New Roman"/>
          <w:sz w:val="24"/>
          <w:szCs w:val="24"/>
          <w:lang w:val="en-GB"/>
        </w:rPr>
        <w:t>. Chapter 32 encompasses public internal financial control, external audit, protection of the EU’s financial interests and protection of the euro from counterfeiting.</w:t>
      </w:r>
    </w:p>
    <w:p w14:paraId="74FDFBD7"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The project is also aligned with Chapter 22 – Regional Policy and Coordination of Structural Instruments, as effective protection of EU financial interests is a precondition for sound management of IPA III funds and future Structural and Cohesion Funds.</w:t>
      </w:r>
    </w:p>
    <w:p w14:paraId="4EB34F8E"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Furthermore, the project is consistent with the Framework Financial and Partnership Agreement (</w:t>
      </w:r>
      <w:proofErr w:type="spellStart"/>
      <w:r w:rsidRPr="00F12ACC">
        <w:rPr>
          <w:rFonts w:ascii="Times New Roman" w:eastAsia="Times New Roman" w:hAnsi="Times New Roman" w:cs="Times New Roman"/>
          <w:sz w:val="24"/>
          <w:szCs w:val="24"/>
          <w:lang w:val="en-GB"/>
        </w:rPr>
        <w:t>FFPA</w:t>
      </w:r>
      <w:proofErr w:type="spellEnd"/>
      <w:r w:rsidRPr="00F12ACC">
        <w:rPr>
          <w:rFonts w:ascii="Times New Roman" w:eastAsia="Times New Roman" w:hAnsi="Times New Roman" w:cs="Times New Roman"/>
          <w:sz w:val="24"/>
          <w:szCs w:val="24"/>
          <w:lang w:val="en-GB"/>
        </w:rPr>
        <w:t>) signed between Montenegro and the European Commission, which obliges Montenegro to ensure effective systems for prevention, detection and reporting of irregularities and fraud, including reporting through the Irregularity Management System (IMS).</w:t>
      </w:r>
    </w:p>
    <w:p w14:paraId="4FFFDC84" w14:textId="77777777" w:rsidR="00EF08DA" w:rsidRPr="00F12ACC" w:rsidRDefault="00EF08DA"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Furthermore, the project is consistent with the Reform and Growth Facility Agreement, signed between Montenegro and the European Commission, which obliges Montenegro to ensure effective systems for prevention, detection and reporting of irregularities and fraud, including reporting through the Irregularity Management System (IMS).</w:t>
      </w:r>
    </w:p>
    <w:p w14:paraId="25BB9D4E" w14:textId="5BA7E388"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The Action Document under IPA III identifies the need for strengthening operational tools, enhancing IMS reporting procedures (including for the Reform and Growth Facility), and raising awareness among stakeholders and the </w:t>
      </w:r>
      <w:proofErr w:type="gramStart"/>
      <w:r w:rsidRPr="00F12ACC">
        <w:rPr>
          <w:rFonts w:ascii="Times New Roman" w:eastAsia="Times New Roman" w:hAnsi="Times New Roman" w:cs="Times New Roman"/>
          <w:sz w:val="24"/>
          <w:szCs w:val="24"/>
          <w:lang w:val="en-GB"/>
        </w:rPr>
        <w:t>general public</w:t>
      </w:r>
      <w:proofErr w:type="gramEnd"/>
      <w:r w:rsidRPr="00F12ACC">
        <w:rPr>
          <w:rFonts w:ascii="Times New Roman" w:eastAsia="Times New Roman" w:hAnsi="Times New Roman" w:cs="Times New Roman"/>
          <w:sz w:val="24"/>
          <w:szCs w:val="24"/>
          <w:lang w:val="en-GB"/>
        </w:rPr>
        <w:t xml:space="preserve"> regarding protection of EU financial interests.</w:t>
      </w:r>
    </w:p>
    <w:p w14:paraId="5F3C258C" w14:textId="77777777" w:rsidR="00975D11" w:rsidRPr="00F12ACC" w:rsidRDefault="00975D11" w:rsidP="008A3B6A">
      <w:pPr>
        <w:pStyle w:val="NormalWeb"/>
        <w:jc w:val="both"/>
        <w:rPr>
          <w:lang w:val="en-GB"/>
        </w:rPr>
      </w:pPr>
      <w:r w:rsidRPr="00F12ACC">
        <w:rPr>
          <w:lang w:val="en-GB"/>
        </w:rPr>
        <w:t xml:space="preserve">At national level, the project contributes to the implementation of the </w:t>
      </w:r>
      <w:r w:rsidRPr="00F12ACC">
        <w:rPr>
          <w:rStyle w:val="Strong"/>
          <w:b w:val="0"/>
          <w:lang w:val="en-GB"/>
        </w:rPr>
        <w:t>National Anti-Fraud Strategy for the Protection of the European Union’s Financial Interests (</w:t>
      </w:r>
      <w:proofErr w:type="spellStart"/>
      <w:r w:rsidRPr="00F12ACC">
        <w:rPr>
          <w:rStyle w:val="Strong"/>
          <w:b w:val="0"/>
          <w:lang w:val="en-GB"/>
        </w:rPr>
        <w:t>NAFS</w:t>
      </w:r>
      <w:proofErr w:type="spellEnd"/>
      <w:r w:rsidRPr="00F12ACC">
        <w:rPr>
          <w:rStyle w:val="Strong"/>
          <w:b w:val="0"/>
          <w:lang w:val="en-GB"/>
        </w:rPr>
        <w:t>) 2025–2028</w:t>
      </w:r>
      <w:r w:rsidRPr="00F12ACC">
        <w:rPr>
          <w:lang w:val="en-GB"/>
        </w:rPr>
        <w:t xml:space="preserve">, adopted by the Government of Montenegro together with its </w:t>
      </w:r>
      <w:r w:rsidRPr="00F12ACC">
        <w:rPr>
          <w:rStyle w:val="Strong"/>
          <w:b w:val="0"/>
          <w:lang w:val="en-GB"/>
        </w:rPr>
        <w:t>Action Plan 2025–2026</w:t>
      </w:r>
      <w:r w:rsidRPr="00F12ACC">
        <w:rPr>
          <w:lang w:val="en-GB"/>
        </w:rPr>
        <w:t>. This strategic document defines key policy objectives aimed at strengthening the institutional, operational and preventive capacities of the AFCOS system and improving coordination among institutions responsible for protecting EU financial interests.</w:t>
      </w:r>
    </w:p>
    <w:p w14:paraId="21794866" w14:textId="77777777" w:rsidR="00975D11" w:rsidRPr="00F12ACC" w:rsidRDefault="00975D11" w:rsidP="008A3B6A">
      <w:pPr>
        <w:pStyle w:val="NormalWeb"/>
        <w:jc w:val="both"/>
        <w:rPr>
          <w:lang w:val="en-GB"/>
        </w:rPr>
      </w:pPr>
      <w:r w:rsidRPr="00F12ACC">
        <w:rPr>
          <w:lang w:val="en-GB"/>
        </w:rPr>
        <w:t xml:space="preserve">The action also builds on the results of the </w:t>
      </w:r>
      <w:r w:rsidRPr="00F12ACC">
        <w:rPr>
          <w:rStyle w:val="Strong"/>
          <w:b w:val="0"/>
          <w:lang w:val="en-GB"/>
        </w:rPr>
        <w:t>Strategy for Combating Fraud and Management of Irregularities for the Protection of EU Financial Interests for the period 2019–2022</w:t>
      </w:r>
      <w:r w:rsidRPr="00F12ACC">
        <w:rPr>
          <w:lang w:val="en-GB"/>
        </w:rPr>
        <w:t>, whose evaluation provided recommendations for strengthening the AFCOS system, improving irregularity management procedures and enhancing administrative capacities.</w:t>
      </w:r>
    </w:p>
    <w:p w14:paraId="44DB310B" w14:textId="77777777" w:rsidR="00975D11" w:rsidRPr="00F12ACC" w:rsidRDefault="00975D11" w:rsidP="008A3B6A">
      <w:pPr>
        <w:pStyle w:val="NormalWeb"/>
        <w:jc w:val="both"/>
        <w:rPr>
          <w:lang w:val="en-GB"/>
        </w:rPr>
      </w:pPr>
      <w:r w:rsidRPr="00F12ACC">
        <w:rPr>
          <w:lang w:val="en-GB"/>
        </w:rPr>
        <w:t xml:space="preserve">In addition, the project is consistent with the </w:t>
      </w:r>
      <w:r w:rsidRPr="00F12ACC">
        <w:rPr>
          <w:rStyle w:val="Strong"/>
          <w:b w:val="0"/>
          <w:lang w:val="en-GB"/>
        </w:rPr>
        <w:t>Public Finance Management Reform Programme 2022–2026</w:t>
      </w:r>
      <w:r w:rsidRPr="00F12ACC">
        <w:rPr>
          <w:lang w:val="en-GB"/>
        </w:rPr>
        <w:t>, which includes measures aimed at strengthening internal control systems, improving risk management and reinforcing mechanisms for prevention and detection of irregularities and fraud in the management of EU funds.</w:t>
      </w:r>
    </w:p>
    <w:p w14:paraId="298E7BA6" w14:textId="77777777" w:rsidR="00D81871" w:rsidRPr="00F12ACC" w:rsidRDefault="00D81871" w:rsidP="007558D5">
      <w:p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3. Description</w:t>
      </w:r>
    </w:p>
    <w:p w14:paraId="5A2A5FA0" w14:textId="77777777" w:rsidR="00D81871" w:rsidRPr="00F12ACC" w:rsidRDefault="00D81871" w:rsidP="007558D5">
      <w:pPr>
        <w:spacing w:after="120" w:line="240" w:lineRule="auto"/>
        <w:jc w:val="both"/>
        <w:outlineLvl w:val="1"/>
        <w:rPr>
          <w:rFonts w:ascii="Times New Roman" w:eastAsia="Times New Roman" w:hAnsi="Times New Roman" w:cs="Times New Roman"/>
          <w:b/>
          <w:bCs/>
          <w:sz w:val="24"/>
          <w:szCs w:val="24"/>
          <w:lang w:val="en-GB"/>
        </w:rPr>
      </w:pPr>
      <w:r w:rsidRPr="00F12ACC">
        <w:rPr>
          <w:rFonts w:ascii="Times New Roman" w:eastAsia="Times New Roman" w:hAnsi="Times New Roman" w:cs="Times New Roman"/>
          <w:b/>
          <w:bCs/>
          <w:sz w:val="24"/>
          <w:szCs w:val="24"/>
          <w:lang w:val="en-GB"/>
        </w:rPr>
        <w:lastRenderedPageBreak/>
        <w:t>3.1 Background and justification</w:t>
      </w:r>
    </w:p>
    <w:p w14:paraId="676DE3CF" w14:textId="7132EF42"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In accordance with Article 12a of Regulation (EU) No 883/2013 concerning investigations conducted by the European Anti-Fraud Office (OLAF), Montenegro has designated an Anti-Fraud Coordination Service (AFCOS) within the Ministry of Finance</w:t>
      </w:r>
      <w:r w:rsidR="00B37FCD" w:rsidRPr="00F12ACC">
        <w:rPr>
          <w:rStyle w:val="FootnoteReference"/>
          <w:rFonts w:ascii="Times New Roman" w:eastAsia="Times New Roman" w:hAnsi="Times New Roman" w:cs="Times New Roman"/>
          <w:sz w:val="24"/>
          <w:szCs w:val="24"/>
          <w:lang w:val="en-GB"/>
        </w:rPr>
        <w:footnoteReference w:id="2"/>
      </w:r>
      <w:r w:rsidRPr="00F12ACC">
        <w:rPr>
          <w:rFonts w:ascii="Times New Roman" w:eastAsia="Times New Roman" w:hAnsi="Times New Roman" w:cs="Times New Roman"/>
          <w:sz w:val="24"/>
          <w:szCs w:val="24"/>
          <w:lang w:val="en-GB"/>
        </w:rPr>
        <w:t xml:space="preserve">. The AFCOS has a coordinating role in legislative, administrative and operational activities related to the protection of EU financial interests and serves as the main contact point for </w:t>
      </w:r>
      <w:r w:rsidR="009738A3" w:rsidRPr="00F12ACC">
        <w:rPr>
          <w:rFonts w:ascii="Times New Roman" w:eastAsia="Times New Roman" w:hAnsi="Times New Roman" w:cs="Times New Roman"/>
          <w:sz w:val="24"/>
          <w:szCs w:val="24"/>
          <w:lang w:val="en-GB"/>
        </w:rPr>
        <w:t>OLAF. The</w:t>
      </w:r>
      <w:r w:rsidRPr="00F12ACC">
        <w:rPr>
          <w:rFonts w:ascii="Times New Roman" w:eastAsia="Times New Roman" w:hAnsi="Times New Roman" w:cs="Times New Roman"/>
          <w:sz w:val="24"/>
          <w:szCs w:val="24"/>
          <w:lang w:val="en-GB"/>
        </w:rPr>
        <w:t xml:space="preserve"> AFCOS system in Montenegro consists of three levels: the AFCOS as coordinating body, the IPA structure (implementing agencies and bodies managing EU funds), and the AFCOS network comprising institutions responsible for combating fraud, corruption and other irregularities.</w:t>
      </w:r>
    </w:p>
    <w:p w14:paraId="7DC96791"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Although Montenegro has established the necessary legal and institutional framework, practical challenges remain. These include the need for more structured operational tools for detecting and managing irregularities, clearer procedures for handling suspected fraud cases and cooperation during OLAF on-the-spot checks, further improvement of IMS reporting practices, especially in the context of new instruments such as the Reform and Growth Facility, and enhanced public awareness and visibility of AFCOS activities.</w:t>
      </w:r>
      <w:r w:rsidR="00507FDB" w:rsidRPr="00F12ACC">
        <w:rPr>
          <w:lang w:val="en-GB"/>
        </w:rPr>
        <w:t xml:space="preserve"> </w:t>
      </w:r>
      <w:r w:rsidR="00507FDB" w:rsidRPr="00F12ACC">
        <w:rPr>
          <w:rFonts w:ascii="Times New Roman" w:eastAsia="Times New Roman" w:hAnsi="Times New Roman" w:cs="Times New Roman"/>
          <w:sz w:val="24"/>
          <w:szCs w:val="24"/>
          <w:lang w:val="en-GB"/>
        </w:rPr>
        <w:t>In accordance with Title IV of the Facility Agreement (Protection of the Financial Interests of the Union), Montenegro is required to ensure that an effective and efficient internal control system is in place, that suspected cases of irregularities, fraud, corruption and conflicts of interest are reported without delay to the Commission, OLAF and, where applicable, EPPO, and that EU institutions are granted full access to documentation, data and premises for the purposes of audits, verifications and on-the-spot checks. Operational clarification of these obligations within the AFCOS system remains necessary.</w:t>
      </w:r>
    </w:p>
    <w:p w14:paraId="6DC251B8" w14:textId="45D06489" w:rsidR="00846D45" w:rsidRPr="00F12ACC" w:rsidRDefault="00846D45"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Targeted support through a Twinning Light project is appropriate to draw on EU Member States’ best practices, strengthen practical capacities, and ensure sustainable improvements.</w:t>
      </w:r>
    </w:p>
    <w:p w14:paraId="2C881BB9" w14:textId="77777777" w:rsidR="00E463DD" w:rsidRPr="00F12ACC" w:rsidRDefault="00E463DD" w:rsidP="00E463DD">
      <w:pPr>
        <w:pStyle w:val="NormalWeb"/>
        <w:jc w:val="both"/>
        <w:rPr>
          <w:lang w:val="en-GB"/>
        </w:rPr>
      </w:pPr>
      <w:r w:rsidRPr="00F12ACC">
        <w:rPr>
          <w:lang w:val="en-GB"/>
        </w:rPr>
        <w:t xml:space="preserve">The legal and institutional framework for the protection of the European Union’s financial interests in Montenegro is established through </w:t>
      </w:r>
      <w:proofErr w:type="gramStart"/>
      <w:r w:rsidRPr="00F12ACC">
        <w:rPr>
          <w:lang w:val="en-GB"/>
        </w:rPr>
        <w:t>a number of</w:t>
      </w:r>
      <w:proofErr w:type="gramEnd"/>
      <w:r w:rsidRPr="00F12ACC">
        <w:rPr>
          <w:lang w:val="en-GB"/>
        </w:rPr>
        <w:t xml:space="preserve"> national legal acts. Key legislation includes the </w:t>
      </w:r>
      <w:r w:rsidRPr="00F12ACC">
        <w:rPr>
          <w:bCs/>
          <w:lang w:val="en-GB"/>
        </w:rPr>
        <w:t>Criminal Code</w:t>
      </w:r>
      <w:r w:rsidRPr="00F12ACC">
        <w:rPr>
          <w:lang w:val="en-GB"/>
        </w:rPr>
        <w:t xml:space="preserve">, which defines criminal offences related to fraud, corruption and misuse of public funds; the </w:t>
      </w:r>
      <w:r w:rsidRPr="00F12ACC">
        <w:rPr>
          <w:bCs/>
          <w:lang w:val="en-GB"/>
        </w:rPr>
        <w:t>Criminal Procedure Code</w:t>
      </w:r>
      <w:r w:rsidRPr="00F12ACC">
        <w:rPr>
          <w:lang w:val="en-GB"/>
        </w:rPr>
        <w:t xml:space="preserve">, regulating procedures for investigation and prosecution of criminal offences; the </w:t>
      </w:r>
      <w:r w:rsidRPr="00F12ACC">
        <w:rPr>
          <w:bCs/>
          <w:lang w:val="en-GB"/>
        </w:rPr>
        <w:t>Law on Liability of Legal Entities for Criminal Offences</w:t>
      </w:r>
      <w:r w:rsidRPr="00F12ACC">
        <w:rPr>
          <w:lang w:val="en-GB"/>
        </w:rPr>
        <w:t xml:space="preserve">; and the </w:t>
      </w:r>
      <w:r w:rsidRPr="00F12ACC">
        <w:rPr>
          <w:bCs/>
          <w:lang w:val="en-GB"/>
        </w:rPr>
        <w:t>Law on International Legal Assistance in Criminal Matters</w:t>
      </w:r>
      <w:r w:rsidRPr="00F12ACC">
        <w:rPr>
          <w:lang w:val="en-GB"/>
        </w:rPr>
        <w:t>.</w:t>
      </w:r>
    </w:p>
    <w:p w14:paraId="4F5E52A4" w14:textId="0D987D35" w:rsidR="00784FFC" w:rsidRPr="00F12ACC" w:rsidRDefault="00E463DD" w:rsidP="00F12ACC">
      <w:pPr>
        <w:pStyle w:val="NormalWeb"/>
        <w:jc w:val="both"/>
        <w:rPr>
          <w:lang w:val="en-GB"/>
        </w:rPr>
      </w:pPr>
      <w:r w:rsidRPr="00F12ACC">
        <w:rPr>
          <w:lang w:val="en-GB"/>
        </w:rPr>
        <w:t xml:space="preserve">In addition, the project is aligned with the </w:t>
      </w:r>
      <w:r w:rsidRPr="00F12ACC">
        <w:rPr>
          <w:bCs/>
          <w:lang w:val="en-GB"/>
        </w:rPr>
        <w:t xml:space="preserve">Law on Prevention of Corruption </w:t>
      </w:r>
      <w:r w:rsidRPr="00F12ACC">
        <w:rPr>
          <w:lang w:val="en-GB"/>
        </w:rPr>
        <w:t xml:space="preserve">and the </w:t>
      </w:r>
      <w:r w:rsidRPr="00F12ACC">
        <w:rPr>
          <w:bCs/>
          <w:lang w:val="en-GB"/>
        </w:rPr>
        <w:t xml:space="preserve">Law on Management, Internal Control and Internal Audit in the Public Sector, </w:t>
      </w:r>
      <w:r w:rsidRPr="00F12ACC">
        <w:rPr>
          <w:lang w:val="en-GB"/>
        </w:rPr>
        <w:t>which further strengthen the national framework for transparency, integrity and accountability in the management of public and EU funds. These legal acts enhance mechanisms for preventing and detecting corruption, managing conflicts of interest, protecting whistleblowers and reporting irregularities, thereby contributing to the effective safeguarding of the European Union’s financial interests in line with EU standards.</w:t>
      </w:r>
    </w:p>
    <w:p w14:paraId="6D414723" w14:textId="70D8FC92" w:rsidR="00D81871" w:rsidRPr="00F12ACC" w:rsidRDefault="00784FFC" w:rsidP="007558D5">
      <w:pPr>
        <w:spacing w:after="120" w:line="240" w:lineRule="auto"/>
        <w:jc w:val="both"/>
        <w:outlineLvl w:val="1"/>
        <w:rPr>
          <w:rFonts w:ascii="Times New Roman" w:eastAsia="Times New Roman" w:hAnsi="Times New Roman" w:cs="Times New Roman"/>
          <w:b/>
          <w:bCs/>
          <w:sz w:val="24"/>
          <w:szCs w:val="24"/>
          <w:lang w:val="en-GB"/>
        </w:rPr>
      </w:pPr>
      <w:r w:rsidRPr="00F12ACC">
        <w:rPr>
          <w:rFonts w:ascii="Times New Roman" w:eastAsia="Times New Roman" w:hAnsi="Times New Roman" w:cs="Times New Roman"/>
          <w:b/>
          <w:bCs/>
          <w:sz w:val="24"/>
          <w:szCs w:val="24"/>
          <w:lang w:val="en-GB"/>
        </w:rPr>
        <w:t>3.</w:t>
      </w:r>
      <w:r w:rsidR="00D81871" w:rsidRPr="00F12ACC">
        <w:rPr>
          <w:rFonts w:ascii="Times New Roman" w:eastAsia="Times New Roman" w:hAnsi="Times New Roman" w:cs="Times New Roman"/>
          <w:b/>
          <w:bCs/>
          <w:sz w:val="24"/>
          <w:szCs w:val="24"/>
          <w:lang w:val="en-GB"/>
        </w:rPr>
        <w:t>2 Ongoing reforms</w:t>
      </w:r>
    </w:p>
    <w:p w14:paraId="7C53093D" w14:textId="18749DC3" w:rsidR="000464A0" w:rsidRPr="00F12ACC" w:rsidRDefault="000464A0" w:rsidP="000464A0">
      <w:p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Montenegro has continued to implement reforms aimed at strengthening the legal, institutional and operational framework for the protection of the European Union’s financial interests. </w:t>
      </w:r>
      <w:r w:rsidR="00846D45" w:rsidRPr="00F12ACC">
        <w:rPr>
          <w:rFonts w:ascii="Times New Roman" w:eastAsia="Times New Roman" w:hAnsi="Times New Roman" w:cs="Times New Roman"/>
          <w:sz w:val="24"/>
          <w:szCs w:val="24"/>
          <w:lang w:val="en-GB"/>
        </w:rPr>
        <w:t xml:space="preserve">The </w:t>
      </w:r>
      <w:r w:rsidRPr="00F12ACC">
        <w:rPr>
          <w:rFonts w:ascii="Times New Roman" w:eastAsia="Times New Roman" w:hAnsi="Times New Roman" w:cs="Times New Roman"/>
          <w:sz w:val="24"/>
          <w:szCs w:val="24"/>
          <w:lang w:val="en-GB"/>
        </w:rPr>
        <w:t xml:space="preserve">Strategy </w:t>
      </w:r>
      <w:r w:rsidRPr="00F12ACC">
        <w:rPr>
          <w:rFonts w:ascii="Times New Roman" w:eastAsia="Times New Roman" w:hAnsi="Times New Roman" w:cs="Times New Roman"/>
          <w:sz w:val="24"/>
          <w:szCs w:val="24"/>
          <w:lang w:val="en-GB"/>
        </w:rPr>
        <w:lastRenderedPageBreak/>
        <w:t>for the Fight against Fraud and Management of Irregularities for the Protection of EU Financial Interests (</w:t>
      </w:r>
      <w:proofErr w:type="spellStart"/>
      <w:r w:rsidRPr="00F12ACC">
        <w:rPr>
          <w:rFonts w:ascii="Times New Roman" w:eastAsia="Times New Roman" w:hAnsi="Times New Roman" w:cs="Times New Roman"/>
          <w:sz w:val="24"/>
          <w:szCs w:val="24"/>
          <w:lang w:val="en-GB"/>
        </w:rPr>
        <w:t>NAFS</w:t>
      </w:r>
      <w:proofErr w:type="spellEnd"/>
      <w:r w:rsidRPr="00F12ACC">
        <w:rPr>
          <w:rFonts w:ascii="Times New Roman" w:eastAsia="Times New Roman" w:hAnsi="Times New Roman" w:cs="Times New Roman"/>
          <w:sz w:val="24"/>
          <w:szCs w:val="24"/>
          <w:lang w:val="en-GB"/>
        </w:rPr>
        <w:t>) for the period 2025–2028, with its Action Plan for 2025–2026</w:t>
      </w:r>
      <w:r w:rsidR="00846D45" w:rsidRPr="00F12ACC">
        <w:rPr>
          <w:rFonts w:ascii="Times New Roman" w:eastAsia="Times New Roman" w:hAnsi="Times New Roman" w:cs="Times New Roman"/>
          <w:sz w:val="24"/>
          <w:szCs w:val="24"/>
          <w:lang w:val="en-GB"/>
        </w:rPr>
        <w:t xml:space="preserve"> is in place</w:t>
      </w:r>
      <w:r w:rsidRPr="00F12ACC">
        <w:rPr>
          <w:rFonts w:ascii="Times New Roman" w:eastAsia="Times New Roman" w:hAnsi="Times New Roman" w:cs="Times New Roman"/>
          <w:sz w:val="24"/>
          <w:szCs w:val="24"/>
          <w:lang w:val="en-GB"/>
        </w:rPr>
        <w:t>.</w:t>
      </w:r>
      <w:r w:rsidRPr="00F12ACC">
        <w:rPr>
          <w:lang w:val="en-GB"/>
        </w:rPr>
        <w:t xml:space="preserve"> T</w:t>
      </w:r>
      <w:r w:rsidRPr="00F12ACC">
        <w:rPr>
          <w:rFonts w:ascii="Times New Roman" w:eastAsia="Times New Roman" w:hAnsi="Times New Roman" w:cs="Times New Roman"/>
          <w:sz w:val="24"/>
          <w:szCs w:val="24"/>
          <w:lang w:val="en-GB"/>
        </w:rPr>
        <w:t xml:space="preserve">he </w:t>
      </w:r>
      <w:proofErr w:type="spellStart"/>
      <w:r w:rsidRPr="00F12ACC">
        <w:rPr>
          <w:rFonts w:ascii="Times New Roman" w:eastAsia="Times New Roman" w:hAnsi="Times New Roman" w:cs="Times New Roman"/>
          <w:sz w:val="24"/>
          <w:szCs w:val="24"/>
          <w:lang w:val="en-GB"/>
        </w:rPr>
        <w:t>NAFS</w:t>
      </w:r>
      <w:proofErr w:type="spellEnd"/>
      <w:r w:rsidRPr="00F12ACC">
        <w:rPr>
          <w:rFonts w:ascii="Times New Roman" w:eastAsia="Times New Roman" w:hAnsi="Times New Roman" w:cs="Times New Roman"/>
          <w:sz w:val="24"/>
          <w:szCs w:val="24"/>
          <w:lang w:val="en-GB"/>
        </w:rPr>
        <w:t xml:space="preserve"> was prepared in line with national strategic planning methodology and OLAF Guidelines for Developing National Anti-Fraud Strategies</w:t>
      </w:r>
      <w:r w:rsidR="00846D45" w:rsidRPr="00F12ACC">
        <w:rPr>
          <w:rFonts w:ascii="Times New Roman" w:eastAsia="Times New Roman" w:hAnsi="Times New Roman" w:cs="Times New Roman"/>
          <w:sz w:val="24"/>
          <w:szCs w:val="24"/>
          <w:lang w:val="en-GB"/>
        </w:rPr>
        <w:t xml:space="preserve">. </w:t>
      </w:r>
      <w:r w:rsidRPr="00F12ACC">
        <w:rPr>
          <w:rFonts w:ascii="Times New Roman" w:eastAsia="Times New Roman" w:hAnsi="Times New Roman" w:cs="Times New Roman"/>
          <w:sz w:val="24"/>
          <w:szCs w:val="24"/>
          <w:lang w:val="en-GB"/>
        </w:rPr>
        <w:t xml:space="preserve">This ensured alignment with EU standards and reinforced political commitment to further strengthening the AFCOS system. In parallel, harmonization of the Criminal Code with Directive </w:t>
      </w:r>
      <w:bookmarkStart w:id="27" w:name="_Hlk223072489"/>
      <w:r w:rsidRPr="00F12ACC">
        <w:rPr>
          <w:rFonts w:ascii="Times New Roman" w:eastAsia="Times New Roman" w:hAnsi="Times New Roman" w:cs="Times New Roman"/>
          <w:sz w:val="24"/>
          <w:szCs w:val="24"/>
          <w:lang w:val="en-GB"/>
        </w:rPr>
        <w:t xml:space="preserve">(EU) 2017/1371 </w:t>
      </w:r>
      <w:bookmarkEnd w:id="27"/>
      <w:r w:rsidRPr="00F12ACC">
        <w:rPr>
          <w:rFonts w:ascii="Times New Roman" w:eastAsia="Times New Roman" w:hAnsi="Times New Roman" w:cs="Times New Roman"/>
          <w:sz w:val="24"/>
          <w:szCs w:val="24"/>
          <w:lang w:val="en-GB"/>
        </w:rPr>
        <w:t>(PIF Directive) was completed in 2025, following a comprehensive GAP analysis and preparation of concordance tables.</w:t>
      </w:r>
      <w:r w:rsidRPr="00F12ACC">
        <w:rPr>
          <w:lang w:val="en-GB"/>
        </w:rPr>
        <w:t xml:space="preserve"> </w:t>
      </w:r>
      <w:r w:rsidRPr="00F12ACC">
        <w:rPr>
          <w:rFonts w:ascii="Times New Roman" w:eastAsia="Times New Roman" w:hAnsi="Times New Roman" w:cs="Times New Roman"/>
          <w:sz w:val="24"/>
          <w:szCs w:val="24"/>
          <w:lang w:val="en-GB"/>
        </w:rPr>
        <w:t xml:space="preserve">This reform represents a significant step towards full compliance with EU standards </w:t>
      </w:r>
      <w:proofErr w:type="gramStart"/>
      <w:r w:rsidRPr="00F12ACC">
        <w:rPr>
          <w:rFonts w:ascii="Times New Roman" w:eastAsia="Times New Roman" w:hAnsi="Times New Roman" w:cs="Times New Roman"/>
          <w:sz w:val="24"/>
          <w:szCs w:val="24"/>
          <w:lang w:val="en-GB"/>
        </w:rPr>
        <w:t>in the area of</w:t>
      </w:r>
      <w:proofErr w:type="gramEnd"/>
      <w:r w:rsidRPr="00F12ACC">
        <w:rPr>
          <w:rFonts w:ascii="Times New Roman" w:eastAsia="Times New Roman" w:hAnsi="Times New Roman" w:cs="Times New Roman"/>
          <w:sz w:val="24"/>
          <w:szCs w:val="24"/>
          <w:lang w:val="en-GB"/>
        </w:rPr>
        <w:t xml:space="preserve"> protection of the Union’s financial interests and contributed to fulfilling key benchmarks under Chapter 32 – Financial Control.</w:t>
      </w:r>
    </w:p>
    <w:p w14:paraId="18966F5C" w14:textId="018C7A73" w:rsidR="000464A0" w:rsidRPr="00F12ACC" w:rsidRDefault="000464A0" w:rsidP="000464A0">
      <w:p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Operationally, the Guidelines for Irregularity Management were updated to reflect the IPA III programming period and endorsed by the National Authorising Officer in January 2026.</w:t>
      </w:r>
      <w:r w:rsidRPr="00F12ACC">
        <w:rPr>
          <w:lang w:val="en-GB"/>
        </w:rPr>
        <w:t xml:space="preserve"> </w:t>
      </w:r>
      <w:r w:rsidRPr="00F12ACC">
        <w:rPr>
          <w:rFonts w:ascii="Times New Roman" w:eastAsia="Times New Roman" w:hAnsi="Times New Roman" w:cs="Times New Roman"/>
          <w:sz w:val="24"/>
          <w:szCs w:val="24"/>
          <w:lang w:val="en-GB"/>
        </w:rPr>
        <w:t>Their incorporation into the Manual of Procedures ensures a harmonized framework for detection, reporting and follow-up of irregularities within the IPA structure.</w:t>
      </w:r>
    </w:p>
    <w:p w14:paraId="5E3ADC2F" w14:textId="77777777" w:rsidR="000464A0" w:rsidRPr="00F12ACC" w:rsidRDefault="000464A0" w:rsidP="000464A0">
      <w:p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Capacity building has also been strengthened - training needs analysis for IPA officials was conducted within the Public Finance Management Reform Programme 2022–2026, resulting in the development of a Training Plan and Training Catalogue (2025–2028) for AFCOS system staff.</w:t>
      </w:r>
      <w:r w:rsidRPr="00F12ACC">
        <w:rPr>
          <w:lang w:val="en-GB"/>
        </w:rPr>
        <w:t xml:space="preserve"> </w:t>
      </w:r>
      <w:r w:rsidRPr="00F12ACC">
        <w:rPr>
          <w:rFonts w:ascii="Times New Roman" w:eastAsia="Times New Roman" w:hAnsi="Times New Roman" w:cs="Times New Roman"/>
          <w:sz w:val="24"/>
          <w:szCs w:val="24"/>
          <w:lang w:val="en-GB"/>
        </w:rPr>
        <w:t>Specialised trainings on risk management, anti-fraud policy and use of the Irregularity Management System (IMS) were delivered, with further sessions planned in accordance with the Training Catalogue.</w:t>
      </w:r>
    </w:p>
    <w:p w14:paraId="131DE705" w14:textId="77777777" w:rsidR="00CA2847" w:rsidRPr="00F12ACC" w:rsidRDefault="00CA2847" w:rsidP="000464A0">
      <w:pPr>
        <w:spacing w:after="120" w:line="240" w:lineRule="auto"/>
        <w:jc w:val="both"/>
        <w:outlineLvl w:val="1"/>
        <w:rPr>
          <w:rFonts w:ascii="Times New Roman" w:hAnsi="Times New Roman" w:cs="Times New Roman"/>
          <w:sz w:val="24"/>
          <w:szCs w:val="24"/>
          <w:lang w:val="en-GB"/>
        </w:rPr>
      </w:pPr>
      <w:r w:rsidRPr="00F12ACC">
        <w:rPr>
          <w:rFonts w:ascii="Times New Roman" w:hAnsi="Times New Roman" w:cs="Times New Roman"/>
          <w:sz w:val="24"/>
          <w:szCs w:val="24"/>
          <w:lang w:val="en-GB"/>
        </w:rPr>
        <w:t xml:space="preserve">Looking ahead, further measures are envisaged under the </w:t>
      </w:r>
      <w:proofErr w:type="spellStart"/>
      <w:r w:rsidRPr="00F12ACC">
        <w:rPr>
          <w:rFonts w:ascii="Times New Roman" w:hAnsi="Times New Roman" w:cs="Times New Roman"/>
          <w:sz w:val="24"/>
          <w:szCs w:val="24"/>
          <w:lang w:val="en-GB"/>
        </w:rPr>
        <w:t>NAFS</w:t>
      </w:r>
      <w:proofErr w:type="spellEnd"/>
      <w:r w:rsidRPr="00F12ACC">
        <w:rPr>
          <w:rFonts w:ascii="Times New Roman" w:hAnsi="Times New Roman" w:cs="Times New Roman"/>
          <w:sz w:val="24"/>
          <w:szCs w:val="24"/>
          <w:lang w:val="en-GB"/>
        </w:rPr>
        <w:t xml:space="preserve"> 2025–2028, including the preparation of the Action Plan for the period 2027–2028, with particular emphasis on the implementation of obligations arising from the Reform and Growth Facility. This will entail ensuring full compliance with Articles 9, 10 and 11 of the Facility Agreement, notably </w:t>
      </w:r>
      <w:proofErr w:type="gramStart"/>
      <w:r w:rsidRPr="00F12ACC">
        <w:rPr>
          <w:rFonts w:ascii="Times New Roman" w:hAnsi="Times New Roman" w:cs="Times New Roman"/>
          <w:sz w:val="24"/>
          <w:szCs w:val="24"/>
          <w:lang w:val="en-GB"/>
        </w:rPr>
        <w:t>with regard to</w:t>
      </w:r>
      <w:proofErr w:type="gramEnd"/>
      <w:r w:rsidRPr="00F12ACC">
        <w:rPr>
          <w:rFonts w:ascii="Times New Roman" w:hAnsi="Times New Roman" w:cs="Times New Roman"/>
          <w:sz w:val="24"/>
          <w:szCs w:val="24"/>
          <w:lang w:val="en-GB"/>
        </w:rPr>
        <w:t xml:space="preserve"> reporting obligations, structured cooperation with OLAF and EPPO, protection of whistleblowers, prevention and management of conflicts of interest, and the systematic follow-up of primary administrative or judicial findings, alongside the continued refinement of fraud risk assessment tools.</w:t>
      </w:r>
    </w:p>
    <w:p w14:paraId="7D346C86" w14:textId="1B2489DB" w:rsidR="000464A0" w:rsidRPr="00F12ACC" w:rsidRDefault="000464A0" w:rsidP="000464A0">
      <w:p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In addition, the </w:t>
      </w:r>
      <w:r w:rsidR="003A25D5" w:rsidRPr="00F12ACC">
        <w:rPr>
          <w:rFonts w:ascii="Times New Roman" w:eastAsia="Times New Roman" w:hAnsi="Times New Roman" w:cs="Times New Roman"/>
          <w:sz w:val="24"/>
          <w:szCs w:val="24"/>
          <w:lang w:val="en-GB"/>
        </w:rPr>
        <w:t xml:space="preserve">upcoming </w:t>
      </w:r>
      <w:r w:rsidRPr="00F12ACC">
        <w:rPr>
          <w:rFonts w:ascii="Times New Roman" w:eastAsia="Times New Roman" w:hAnsi="Times New Roman" w:cs="Times New Roman"/>
          <w:sz w:val="24"/>
          <w:szCs w:val="24"/>
          <w:lang w:val="en-GB"/>
        </w:rPr>
        <w:t>Communication Strategy for the protection of EU financial interests</w:t>
      </w:r>
      <w:r w:rsidR="009B0993" w:rsidRPr="00F12ACC">
        <w:rPr>
          <w:rFonts w:ascii="Times New Roman" w:eastAsia="Times New Roman" w:hAnsi="Times New Roman" w:cs="Times New Roman"/>
          <w:sz w:val="24"/>
          <w:szCs w:val="24"/>
          <w:lang w:val="en-GB"/>
        </w:rPr>
        <w:t xml:space="preserve"> for period 2026 -2029</w:t>
      </w:r>
      <w:r w:rsidRPr="00F12ACC">
        <w:rPr>
          <w:rFonts w:ascii="Times New Roman" w:eastAsia="Times New Roman" w:hAnsi="Times New Roman" w:cs="Times New Roman"/>
          <w:sz w:val="24"/>
          <w:szCs w:val="24"/>
          <w:lang w:val="en-GB"/>
        </w:rPr>
        <w:t xml:space="preserve"> foresees structured awareness-raising activities, including public events, expert conferences, development of informational materials and strengthening of communication procedures between AFCOS bodies and the public. These measures aim to reinforce preventive capacity and improve transparency and reporting culture.</w:t>
      </w:r>
      <w:r w:rsidR="004D7EFF" w:rsidRPr="00F12ACC">
        <w:rPr>
          <w:rFonts w:ascii="Times New Roman" w:eastAsia="Times New Roman" w:hAnsi="Times New Roman" w:cs="Times New Roman"/>
          <w:sz w:val="24"/>
          <w:szCs w:val="24"/>
          <w:lang w:val="en-GB"/>
        </w:rPr>
        <w:t xml:space="preserve"> The impact of these activities will be measured through a combination of quantitative and qualitative indicators, including the number of communication activities implemented, reach and engagement metrics of digital content, number of institutions and stakeholders involved, as well as changes in the level of public awareness and number of reported irregularities, based on surveys and monitoring data.</w:t>
      </w:r>
    </w:p>
    <w:p w14:paraId="5F345C58" w14:textId="7EA9F144" w:rsidR="000464A0" w:rsidRPr="00F12ACC" w:rsidRDefault="000464A0" w:rsidP="000464A0">
      <w:p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Despite the progress achieved, further support is required to operationalise newly adopted strategic documents, consolidate practical anti-fraud tools and ensure sustainable implementation of reforms. The proposed Twinning Light project will directly contribute to this next phase of reform.</w:t>
      </w:r>
    </w:p>
    <w:p w14:paraId="5899C014" w14:textId="77777777" w:rsidR="003828DA" w:rsidRPr="00F12ACC" w:rsidRDefault="003828DA" w:rsidP="000464A0">
      <w:pPr>
        <w:spacing w:after="120" w:line="240" w:lineRule="auto"/>
        <w:jc w:val="both"/>
        <w:outlineLvl w:val="1"/>
        <w:rPr>
          <w:rFonts w:ascii="Times New Roman" w:eastAsia="Times New Roman" w:hAnsi="Times New Roman" w:cs="Times New Roman"/>
          <w:sz w:val="24"/>
          <w:szCs w:val="24"/>
          <w:lang w:val="en-GB"/>
        </w:rPr>
      </w:pPr>
    </w:p>
    <w:p w14:paraId="76C78BFC" w14:textId="77777777" w:rsidR="00D81871" w:rsidRPr="00F12ACC" w:rsidRDefault="00D81871" w:rsidP="000464A0">
      <w:pPr>
        <w:spacing w:after="120" w:line="240" w:lineRule="auto"/>
        <w:jc w:val="both"/>
        <w:outlineLvl w:val="1"/>
        <w:rPr>
          <w:rFonts w:ascii="Times New Roman" w:eastAsia="Times New Roman" w:hAnsi="Times New Roman" w:cs="Times New Roman"/>
          <w:b/>
          <w:bCs/>
          <w:sz w:val="24"/>
          <w:szCs w:val="24"/>
          <w:lang w:val="en-GB"/>
        </w:rPr>
      </w:pPr>
      <w:r w:rsidRPr="00F12ACC">
        <w:rPr>
          <w:rFonts w:ascii="Times New Roman" w:eastAsia="Times New Roman" w:hAnsi="Times New Roman" w:cs="Times New Roman"/>
          <w:b/>
          <w:bCs/>
          <w:sz w:val="24"/>
          <w:szCs w:val="24"/>
          <w:lang w:val="en-GB"/>
        </w:rPr>
        <w:t>3.3 Linked activities</w:t>
      </w:r>
    </w:p>
    <w:p w14:paraId="59A0E455" w14:textId="06784A0B" w:rsidR="00E22893" w:rsidRPr="00F12ACC" w:rsidRDefault="00E22893"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AFCOS was supported by the following Twinning Light projects</w:t>
      </w:r>
      <w:r w:rsidR="00CB2754" w:rsidRPr="00F12ACC">
        <w:rPr>
          <w:rFonts w:ascii="Times New Roman" w:eastAsia="Times New Roman" w:hAnsi="Times New Roman" w:cs="Times New Roman"/>
          <w:sz w:val="24"/>
          <w:szCs w:val="24"/>
          <w:lang w:val="en-GB"/>
        </w:rPr>
        <w:t xml:space="preserve">: </w:t>
      </w:r>
      <w:r w:rsidRPr="00F12ACC">
        <w:rPr>
          <w:rFonts w:ascii="Times New Roman" w:eastAsia="Times New Roman" w:hAnsi="Times New Roman" w:cs="Times New Roman"/>
          <w:sz w:val="24"/>
          <w:szCs w:val="24"/>
          <w:lang w:val="en-GB"/>
        </w:rPr>
        <w:t xml:space="preserve"> </w:t>
      </w:r>
    </w:p>
    <w:p w14:paraId="4C454F30" w14:textId="1DB699BC" w:rsidR="00334F68" w:rsidRPr="00F12ACC" w:rsidRDefault="00334F68" w:rsidP="003126B4">
      <w:pPr>
        <w:pStyle w:val="ListParagraph"/>
        <w:numPr>
          <w:ilvl w:val="0"/>
          <w:numId w:val="19"/>
        </w:numPr>
        <w:spacing w:after="120" w:line="240" w:lineRule="auto"/>
        <w:jc w:val="both"/>
        <w:outlineLvl w:val="2"/>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lastRenderedPageBreak/>
        <w:t>Capacities Development for the Anti-Fraud Coordination Service (AFCOS)</w:t>
      </w:r>
      <w:r w:rsidR="00CB2754" w:rsidRPr="00F12ACC">
        <w:rPr>
          <w:rFonts w:ascii="Times New Roman" w:eastAsia="Times New Roman" w:hAnsi="Times New Roman" w:cs="Times New Roman"/>
          <w:b/>
          <w:bCs/>
          <w:sz w:val="24"/>
          <w:szCs w:val="24"/>
          <w:lang w:val="en-GB" w:eastAsia="sr-Latn-ME"/>
        </w:rPr>
        <w:t xml:space="preserve"> </w:t>
      </w:r>
    </w:p>
    <w:p w14:paraId="19FBBC68" w14:textId="435D615C" w:rsidR="00334F68" w:rsidRPr="00F12ACC" w:rsidRDefault="00334F68" w:rsidP="00334F68">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i/>
          <w:iCs/>
          <w:sz w:val="24"/>
          <w:szCs w:val="24"/>
          <w:lang w:val="en-GB" w:eastAsia="sr-Latn-ME"/>
        </w:rPr>
        <w:t xml:space="preserve">Twinning number: MN 15 IPA OT 03 18 </w:t>
      </w:r>
      <w:proofErr w:type="spellStart"/>
      <w:r w:rsidRPr="00F12ACC">
        <w:rPr>
          <w:rFonts w:ascii="Times New Roman" w:eastAsia="Times New Roman" w:hAnsi="Times New Roman" w:cs="Times New Roman"/>
          <w:i/>
          <w:iCs/>
          <w:sz w:val="24"/>
          <w:szCs w:val="24"/>
          <w:lang w:val="en-GB" w:eastAsia="sr-Latn-ME"/>
        </w:rPr>
        <w:t>TWL</w:t>
      </w:r>
      <w:proofErr w:type="spellEnd"/>
      <w:r w:rsidR="00E82EA5" w:rsidRPr="00F12ACC">
        <w:rPr>
          <w:rFonts w:ascii="Times New Roman" w:eastAsia="Times New Roman" w:hAnsi="Times New Roman" w:cs="Times New Roman"/>
          <w:i/>
          <w:iCs/>
          <w:sz w:val="24"/>
          <w:szCs w:val="24"/>
          <w:lang w:val="en-GB" w:eastAsia="sr-Latn-ME"/>
        </w:rPr>
        <w:t xml:space="preserve">; </w:t>
      </w:r>
      <w:r w:rsidR="00CB2754" w:rsidRPr="00F12ACC">
        <w:rPr>
          <w:rFonts w:ascii="Times New Roman" w:eastAsia="Times New Roman" w:hAnsi="Times New Roman" w:cs="Times New Roman"/>
          <w:sz w:val="24"/>
          <w:szCs w:val="24"/>
          <w:lang w:val="en-GB" w:eastAsia="sr-Latn-ME"/>
        </w:rPr>
        <w:t>implementation period:</w:t>
      </w:r>
      <w:r w:rsidR="00CB2754" w:rsidRPr="00F12ACC">
        <w:rPr>
          <w:rFonts w:ascii="Times New Roman" w:eastAsia="Times New Roman" w:hAnsi="Times New Roman" w:cs="Times New Roman"/>
          <w:i/>
          <w:iCs/>
          <w:sz w:val="24"/>
          <w:szCs w:val="24"/>
          <w:lang w:val="en-GB" w:eastAsia="sr-Latn-ME"/>
        </w:rPr>
        <w:t xml:space="preserve"> </w:t>
      </w:r>
      <w:r w:rsidR="00CB2754" w:rsidRPr="00F12ACC">
        <w:rPr>
          <w:rFonts w:ascii="Times New Roman" w:eastAsia="Times New Roman" w:hAnsi="Times New Roman" w:cs="Times New Roman"/>
          <w:sz w:val="24"/>
          <w:szCs w:val="24"/>
          <w:lang w:val="en-GB" w:eastAsia="sr-Latn-ME"/>
        </w:rPr>
        <w:t xml:space="preserve">September 2018 </w:t>
      </w:r>
      <w:r w:rsidR="009C5C89" w:rsidRPr="00F12ACC">
        <w:rPr>
          <w:rFonts w:ascii="Times New Roman" w:eastAsia="Times New Roman" w:hAnsi="Times New Roman" w:cs="Times New Roman"/>
          <w:sz w:val="24"/>
          <w:szCs w:val="24"/>
          <w:lang w:val="en-GB" w:eastAsia="sr-Latn-ME"/>
        </w:rPr>
        <w:t>-</w:t>
      </w:r>
      <w:r w:rsidR="00CB2754" w:rsidRPr="00F12ACC">
        <w:rPr>
          <w:rFonts w:ascii="Times New Roman" w:eastAsia="Times New Roman" w:hAnsi="Times New Roman" w:cs="Times New Roman"/>
          <w:sz w:val="24"/>
          <w:szCs w:val="24"/>
          <w:lang w:val="en-GB" w:eastAsia="sr-Latn-ME"/>
        </w:rPr>
        <w:t xml:space="preserve"> March 2019 (6 months), budget: EUR 200,000; implementing partner: </w:t>
      </w:r>
      <w:r w:rsidR="00E82EA5" w:rsidRPr="00F12ACC">
        <w:rPr>
          <w:rFonts w:ascii="Times New Roman" w:eastAsia="Times New Roman" w:hAnsi="Times New Roman" w:cs="Times New Roman"/>
          <w:sz w:val="24"/>
          <w:szCs w:val="24"/>
          <w:lang w:val="en-GB" w:eastAsia="sr-Latn-ME"/>
        </w:rPr>
        <w:t>Ministry of Finance of the Republic of Croatia with the support of Central Finance and Contacting Agency (CFCA)</w:t>
      </w:r>
    </w:p>
    <w:p w14:paraId="5AD095EB" w14:textId="1982B90F" w:rsidR="00334F68" w:rsidRPr="00F12ACC" w:rsidRDefault="00CB2754" w:rsidP="00334F68">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Main</w:t>
      </w:r>
      <w:r w:rsidR="00334F68" w:rsidRPr="00F12ACC">
        <w:rPr>
          <w:rFonts w:ascii="Times New Roman" w:eastAsia="Times New Roman" w:hAnsi="Times New Roman" w:cs="Times New Roman"/>
          <w:sz w:val="24"/>
          <w:szCs w:val="24"/>
          <w:lang w:val="en-GB" w:eastAsia="sr-Latn-ME"/>
        </w:rPr>
        <w:t xml:space="preserve"> components: (1) strengthening the institutional set-up and legal framework of the AFCOS and the AFCOS Network, and (2) increasing administrative capacities and public awareness on anti-fraud issues.</w:t>
      </w:r>
    </w:p>
    <w:p w14:paraId="0F142F71" w14:textId="3804C94E" w:rsidR="00334F68" w:rsidRPr="00F12ACC" w:rsidRDefault="00334F68" w:rsidP="003126B4">
      <w:pPr>
        <w:pStyle w:val="ListParagraph"/>
        <w:numPr>
          <w:ilvl w:val="0"/>
          <w:numId w:val="19"/>
        </w:numPr>
        <w:spacing w:after="120" w:line="240" w:lineRule="auto"/>
        <w:jc w:val="both"/>
        <w:outlineLvl w:val="2"/>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Improving the Capacities of the AFCOS System Bodies in the Field of Irregularities Management</w:t>
      </w:r>
    </w:p>
    <w:p w14:paraId="146CB814" w14:textId="0FD83981" w:rsidR="00334F68" w:rsidRPr="00F12ACC" w:rsidRDefault="00334F68" w:rsidP="00334F68">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i/>
          <w:iCs/>
          <w:sz w:val="24"/>
          <w:szCs w:val="24"/>
          <w:lang w:val="en-GB" w:eastAsia="sr-Latn-ME"/>
        </w:rPr>
        <w:t xml:space="preserve">Twinning number: MN 20 IPA FI 01 22 </w:t>
      </w:r>
      <w:proofErr w:type="spellStart"/>
      <w:r w:rsidRPr="00F12ACC">
        <w:rPr>
          <w:rFonts w:ascii="Times New Roman" w:eastAsia="Times New Roman" w:hAnsi="Times New Roman" w:cs="Times New Roman"/>
          <w:i/>
          <w:iCs/>
          <w:sz w:val="24"/>
          <w:szCs w:val="24"/>
          <w:lang w:val="en-GB" w:eastAsia="sr-Latn-ME"/>
        </w:rPr>
        <w:t>TWL</w:t>
      </w:r>
      <w:proofErr w:type="spellEnd"/>
      <w:r w:rsidR="00CB2754" w:rsidRPr="00F12ACC">
        <w:rPr>
          <w:rFonts w:ascii="Times New Roman" w:eastAsia="Times New Roman" w:hAnsi="Times New Roman" w:cs="Times New Roman"/>
          <w:i/>
          <w:iCs/>
          <w:sz w:val="24"/>
          <w:szCs w:val="24"/>
          <w:lang w:val="en-GB" w:eastAsia="sr-Latn-ME"/>
        </w:rPr>
        <w:t xml:space="preserve">; </w:t>
      </w:r>
      <w:bookmarkStart w:id="28" w:name="_Hlk223010587"/>
      <w:r w:rsidR="00CB2754" w:rsidRPr="00F12ACC">
        <w:rPr>
          <w:rFonts w:ascii="Times New Roman" w:eastAsia="Times New Roman" w:hAnsi="Times New Roman" w:cs="Times New Roman"/>
          <w:sz w:val="24"/>
          <w:szCs w:val="24"/>
          <w:lang w:val="en-GB" w:eastAsia="sr-Latn-ME"/>
        </w:rPr>
        <w:t>implementation period</w:t>
      </w:r>
      <w:bookmarkEnd w:id="28"/>
      <w:r w:rsidR="00CB2754" w:rsidRPr="00F12ACC">
        <w:rPr>
          <w:rFonts w:ascii="Times New Roman" w:eastAsia="Times New Roman" w:hAnsi="Times New Roman" w:cs="Times New Roman"/>
          <w:sz w:val="24"/>
          <w:szCs w:val="24"/>
          <w:lang w:val="en-GB" w:eastAsia="sr-Latn-ME"/>
        </w:rPr>
        <w:t xml:space="preserve">: January 2023 </w:t>
      </w:r>
      <w:r w:rsidR="009C5C89" w:rsidRPr="00F12ACC">
        <w:rPr>
          <w:rFonts w:ascii="Times New Roman" w:eastAsia="Times New Roman" w:hAnsi="Times New Roman" w:cs="Times New Roman"/>
          <w:sz w:val="24"/>
          <w:szCs w:val="24"/>
          <w:lang w:val="en-GB" w:eastAsia="sr-Latn-ME"/>
        </w:rPr>
        <w:t>-</w:t>
      </w:r>
      <w:r w:rsidR="00CB2754" w:rsidRPr="00F12ACC">
        <w:rPr>
          <w:rFonts w:ascii="Times New Roman" w:eastAsia="Times New Roman" w:hAnsi="Times New Roman" w:cs="Times New Roman"/>
          <w:sz w:val="24"/>
          <w:szCs w:val="24"/>
          <w:lang w:val="en-GB" w:eastAsia="sr-Latn-ME"/>
        </w:rPr>
        <w:t xml:space="preserve"> September 2023 (8 months); budget: EUR 100,000; implementing partner: Republic of Greece, specifically the National Transparency Authority, </w:t>
      </w:r>
      <w:bookmarkStart w:id="29" w:name="_Hlk223071515"/>
      <w:r w:rsidR="00CB2754" w:rsidRPr="00F12ACC">
        <w:rPr>
          <w:rFonts w:ascii="Times New Roman" w:eastAsia="Times New Roman" w:hAnsi="Times New Roman" w:cs="Times New Roman"/>
          <w:sz w:val="24"/>
          <w:szCs w:val="24"/>
          <w:lang w:val="en-GB" w:eastAsia="sr-Latn-ME"/>
        </w:rPr>
        <w:t xml:space="preserve">with the support of the </w:t>
      </w:r>
      <w:bookmarkEnd w:id="29"/>
      <w:r w:rsidR="00CB2754" w:rsidRPr="00F12ACC">
        <w:rPr>
          <w:rFonts w:ascii="Times New Roman" w:eastAsia="Times New Roman" w:hAnsi="Times New Roman" w:cs="Times New Roman"/>
          <w:sz w:val="24"/>
          <w:szCs w:val="24"/>
          <w:lang w:val="en-GB" w:eastAsia="sr-Latn-ME"/>
        </w:rPr>
        <w:t>Centre for International and European Economic Law.</w:t>
      </w:r>
    </w:p>
    <w:p w14:paraId="5946CF27" w14:textId="77777777" w:rsidR="00334F68" w:rsidRPr="00F12ACC" w:rsidRDefault="00334F68" w:rsidP="00334F68">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The project aimed to strengthen the administrative capacities of the entire AFCOS system in the field of irregularities management and protection of the EU financial interests.</w:t>
      </w:r>
    </w:p>
    <w:p w14:paraId="0C85E622" w14:textId="1851780D" w:rsidR="00334F68" w:rsidRPr="00F12ACC" w:rsidRDefault="00CB2754" w:rsidP="00334F68">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Main components: </w:t>
      </w:r>
      <w:r w:rsidR="009C5C89" w:rsidRPr="00F12ACC">
        <w:rPr>
          <w:rFonts w:ascii="Times New Roman" w:eastAsia="Times New Roman" w:hAnsi="Times New Roman" w:cs="Times New Roman"/>
          <w:sz w:val="24"/>
          <w:szCs w:val="24"/>
          <w:lang w:val="en-GB" w:eastAsia="sr-Latn-ME"/>
        </w:rPr>
        <w:t xml:space="preserve">1) </w:t>
      </w:r>
      <w:r w:rsidR="00334F68" w:rsidRPr="00F12ACC">
        <w:rPr>
          <w:rFonts w:ascii="Times New Roman" w:eastAsia="Times New Roman" w:hAnsi="Times New Roman" w:cs="Times New Roman"/>
          <w:sz w:val="24"/>
          <w:szCs w:val="24"/>
          <w:lang w:val="en-GB" w:eastAsia="sr-Latn-ME"/>
        </w:rPr>
        <w:t>evaluation of the Strategy for the Fight against Fraud and Management of Irregularities 2019–2022</w:t>
      </w:r>
      <w:r w:rsidRPr="00F12ACC">
        <w:rPr>
          <w:rFonts w:ascii="Times New Roman" w:eastAsia="Times New Roman" w:hAnsi="Times New Roman" w:cs="Times New Roman"/>
          <w:sz w:val="24"/>
          <w:szCs w:val="24"/>
          <w:lang w:val="en-GB" w:eastAsia="sr-Latn-ME"/>
        </w:rPr>
        <w:t>;</w:t>
      </w:r>
      <w:r w:rsidR="003C38EB" w:rsidRPr="00F12ACC">
        <w:rPr>
          <w:rFonts w:ascii="Times New Roman" w:eastAsia="Times New Roman" w:hAnsi="Times New Roman" w:cs="Times New Roman"/>
          <w:sz w:val="24"/>
          <w:szCs w:val="24"/>
          <w:lang w:val="en-GB" w:eastAsia="sr-Latn-ME"/>
        </w:rPr>
        <w:t xml:space="preserve"> </w:t>
      </w:r>
      <w:r w:rsidRPr="00F12ACC">
        <w:rPr>
          <w:rFonts w:ascii="Times New Roman" w:eastAsia="Times New Roman" w:hAnsi="Times New Roman" w:cs="Times New Roman"/>
          <w:sz w:val="24"/>
          <w:szCs w:val="24"/>
          <w:lang w:val="en-GB" w:eastAsia="sr-Latn-ME"/>
        </w:rPr>
        <w:t xml:space="preserve">2) </w:t>
      </w:r>
      <w:r w:rsidR="00334F68" w:rsidRPr="00F12ACC">
        <w:rPr>
          <w:rFonts w:ascii="Times New Roman" w:eastAsia="Times New Roman" w:hAnsi="Times New Roman" w:cs="Times New Roman"/>
          <w:sz w:val="24"/>
          <w:szCs w:val="24"/>
          <w:lang w:val="en-GB" w:eastAsia="sr-Latn-ME"/>
        </w:rPr>
        <w:t>organisation of trainings and seminars for representatives of the irregularity reporting structure, the IPA management structure and institutions responsible for combating fraud, corruption and other illegal activities within the AFCOS Network.</w:t>
      </w:r>
    </w:p>
    <w:p w14:paraId="07DA6D76" w14:textId="5AB20315" w:rsidR="00334F68" w:rsidRPr="00F12ACC" w:rsidRDefault="00334F68" w:rsidP="003126B4">
      <w:pPr>
        <w:pStyle w:val="ListParagraph"/>
        <w:numPr>
          <w:ilvl w:val="0"/>
          <w:numId w:val="19"/>
        </w:numPr>
        <w:spacing w:after="120" w:line="240" w:lineRule="auto"/>
        <w:jc w:val="both"/>
        <w:outlineLvl w:val="2"/>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Further Enhancing the Functioning of the Montenegrin AFCOS System for the Effective Protection of the EU Financial Interests”</w:t>
      </w:r>
    </w:p>
    <w:p w14:paraId="61A609CD" w14:textId="14894D3D" w:rsidR="00334F68" w:rsidRPr="00F12ACC" w:rsidRDefault="00334F68" w:rsidP="00334F68">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i/>
          <w:iCs/>
          <w:sz w:val="24"/>
          <w:szCs w:val="24"/>
          <w:lang w:val="en-GB" w:eastAsia="sr-Latn-ME"/>
        </w:rPr>
        <w:t xml:space="preserve">Twinning number: MN 22 IPA FI 01 24 </w:t>
      </w:r>
      <w:proofErr w:type="spellStart"/>
      <w:r w:rsidRPr="00F12ACC">
        <w:rPr>
          <w:rFonts w:ascii="Times New Roman" w:eastAsia="Times New Roman" w:hAnsi="Times New Roman" w:cs="Times New Roman"/>
          <w:i/>
          <w:iCs/>
          <w:sz w:val="24"/>
          <w:szCs w:val="24"/>
          <w:lang w:val="en-GB" w:eastAsia="sr-Latn-ME"/>
        </w:rPr>
        <w:t>TWL</w:t>
      </w:r>
      <w:proofErr w:type="spellEnd"/>
      <w:r w:rsidR="009C5C89" w:rsidRPr="00F12ACC">
        <w:rPr>
          <w:rFonts w:ascii="Times New Roman" w:eastAsia="Times New Roman" w:hAnsi="Times New Roman" w:cs="Times New Roman"/>
          <w:i/>
          <w:iCs/>
          <w:sz w:val="24"/>
          <w:szCs w:val="24"/>
          <w:lang w:val="en-GB" w:eastAsia="sr-Latn-ME"/>
        </w:rPr>
        <w:t xml:space="preserve">; </w:t>
      </w:r>
      <w:r w:rsidR="009C5C89" w:rsidRPr="00F12ACC">
        <w:rPr>
          <w:rFonts w:ascii="Times New Roman" w:eastAsia="Times New Roman" w:hAnsi="Times New Roman" w:cs="Times New Roman"/>
          <w:sz w:val="24"/>
          <w:szCs w:val="24"/>
          <w:lang w:val="en-GB" w:eastAsia="sr-Latn-ME"/>
        </w:rPr>
        <w:t xml:space="preserve">implementation period: September 2024 - July 2025 (10 months), budget EUR 250,000; implementing partner: Ministry of Finance of the Republic of Croatia </w:t>
      </w:r>
      <w:r w:rsidR="00E82EA5" w:rsidRPr="00F12ACC">
        <w:rPr>
          <w:rFonts w:ascii="Times New Roman" w:eastAsia="Times New Roman" w:hAnsi="Times New Roman" w:cs="Times New Roman"/>
          <w:sz w:val="24"/>
          <w:szCs w:val="24"/>
          <w:lang w:val="en-GB" w:eastAsia="sr-Latn-ME"/>
        </w:rPr>
        <w:t>with the support of Central Finance and Contacting Agency (CFCA)</w:t>
      </w:r>
    </w:p>
    <w:p w14:paraId="30D85B74" w14:textId="56793153" w:rsidR="00334F68" w:rsidRPr="00F12ACC" w:rsidRDefault="009C5C89" w:rsidP="00334F68">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Main components: 1)</w:t>
      </w:r>
      <w:r w:rsidR="00334F68" w:rsidRPr="00F12ACC">
        <w:rPr>
          <w:rFonts w:ascii="Times New Roman" w:eastAsia="Times New Roman" w:hAnsi="Times New Roman" w:cs="Times New Roman"/>
          <w:sz w:val="24"/>
          <w:szCs w:val="24"/>
          <w:lang w:val="en-GB" w:eastAsia="sr-Latn-ME"/>
        </w:rPr>
        <w:t xml:space="preserve"> </w:t>
      </w:r>
      <w:r w:rsidRPr="00F12ACC">
        <w:rPr>
          <w:rFonts w:ascii="Times New Roman" w:eastAsia="Times New Roman" w:hAnsi="Times New Roman" w:cs="Times New Roman"/>
          <w:sz w:val="24"/>
          <w:szCs w:val="24"/>
          <w:lang w:val="en-GB" w:eastAsia="sr-Latn-ME"/>
        </w:rPr>
        <w:t xml:space="preserve">development of strategic and legislative framework to </w:t>
      </w:r>
      <w:r w:rsidR="00334F68" w:rsidRPr="00F12ACC">
        <w:rPr>
          <w:rFonts w:ascii="Times New Roman" w:eastAsia="Times New Roman" w:hAnsi="Times New Roman" w:cs="Times New Roman"/>
          <w:sz w:val="24"/>
          <w:szCs w:val="24"/>
          <w:lang w:val="en-GB" w:eastAsia="sr-Latn-ME"/>
        </w:rPr>
        <w:t>support the closure of Chapter 32 – Financial Control</w:t>
      </w:r>
      <w:r w:rsidRPr="00F12ACC">
        <w:rPr>
          <w:rFonts w:ascii="Times New Roman" w:eastAsia="Times New Roman" w:hAnsi="Times New Roman" w:cs="Times New Roman"/>
          <w:sz w:val="24"/>
          <w:szCs w:val="24"/>
          <w:lang w:val="en-GB" w:eastAsia="sr-Latn-ME"/>
        </w:rPr>
        <w:t>; 2) the enhancement of irregularity and fraud management capacities through specialised trainings.</w:t>
      </w:r>
    </w:p>
    <w:p w14:paraId="773947D4" w14:textId="7F2D5FC9"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Th</w:t>
      </w:r>
      <w:r w:rsidR="009C5C89" w:rsidRPr="00F12ACC">
        <w:rPr>
          <w:rFonts w:ascii="Times New Roman" w:eastAsia="Times New Roman" w:hAnsi="Times New Roman" w:cs="Times New Roman"/>
          <w:sz w:val="24"/>
          <w:szCs w:val="24"/>
          <w:lang w:val="en-GB"/>
        </w:rPr>
        <w:t>is</w:t>
      </w:r>
      <w:r w:rsidRPr="00F12ACC">
        <w:rPr>
          <w:rFonts w:ascii="Times New Roman" w:eastAsia="Times New Roman" w:hAnsi="Times New Roman" w:cs="Times New Roman"/>
          <w:sz w:val="24"/>
          <w:szCs w:val="24"/>
          <w:lang w:val="en-GB"/>
        </w:rPr>
        <w:t xml:space="preserve"> project </w:t>
      </w:r>
      <w:r w:rsidR="009C5C89" w:rsidRPr="00F12ACC">
        <w:rPr>
          <w:rFonts w:ascii="Times New Roman" w:eastAsia="Times New Roman" w:hAnsi="Times New Roman" w:cs="Times New Roman"/>
          <w:sz w:val="24"/>
          <w:szCs w:val="24"/>
          <w:lang w:val="en-GB"/>
        </w:rPr>
        <w:t xml:space="preserve">will </w:t>
      </w:r>
      <w:r w:rsidRPr="00F12ACC">
        <w:rPr>
          <w:rFonts w:ascii="Times New Roman" w:eastAsia="Times New Roman" w:hAnsi="Times New Roman" w:cs="Times New Roman"/>
          <w:sz w:val="24"/>
          <w:szCs w:val="24"/>
          <w:lang w:val="en-GB"/>
        </w:rPr>
        <w:t>build on these achievements</w:t>
      </w:r>
      <w:r w:rsidR="0095304C" w:rsidRPr="00F12ACC">
        <w:rPr>
          <w:rFonts w:ascii="Times New Roman" w:eastAsia="Times New Roman" w:hAnsi="Times New Roman" w:cs="Times New Roman"/>
          <w:sz w:val="24"/>
          <w:szCs w:val="24"/>
          <w:lang w:val="en-GB"/>
        </w:rPr>
        <w:t>,</w:t>
      </w:r>
      <w:r w:rsidRPr="00F12ACC">
        <w:rPr>
          <w:rFonts w:ascii="Times New Roman" w:eastAsia="Times New Roman" w:hAnsi="Times New Roman" w:cs="Times New Roman"/>
          <w:sz w:val="24"/>
          <w:szCs w:val="24"/>
          <w:lang w:val="en-GB"/>
        </w:rPr>
        <w:t xml:space="preserve"> focus on </w:t>
      </w:r>
      <w:r w:rsidR="0095304C" w:rsidRPr="00F12ACC">
        <w:rPr>
          <w:rFonts w:ascii="Times New Roman" w:eastAsia="Times New Roman" w:hAnsi="Times New Roman" w:cs="Times New Roman"/>
          <w:sz w:val="24"/>
          <w:szCs w:val="24"/>
          <w:lang w:val="en-GB"/>
        </w:rPr>
        <w:t xml:space="preserve">plugging the gaps in the system and </w:t>
      </w:r>
      <w:r w:rsidRPr="00F12ACC">
        <w:rPr>
          <w:rFonts w:ascii="Times New Roman" w:eastAsia="Times New Roman" w:hAnsi="Times New Roman" w:cs="Times New Roman"/>
          <w:sz w:val="24"/>
          <w:szCs w:val="24"/>
          <w:lang w:val="en-GB"/>
        </w:rPr>
        <w:t xml:space="preserve">further </w:t>
      </w:r>
      <w:r w:rsidR="0095304C" w:rsidRPr="00F12ACC">
        <w:rPr>
          <w:rFonts w:ascii="Times New Roman" w:eastAsia="Times New Roman" w:hAnsi="Times New Roman" w:cs="Times New Roman"/>
          <w:sz w:val="24"/>
          <w:szCs w:val="24"/>
          <w:lang w:val="en-GB"/>
        </w:rPr>
        <w:t xml:space="preserve">develop </w:t>
      </w:r>
      <w:r w:rsidR="009C5C89" w:rsidRPr="00F12ACC">
        <w:rPr>
          <w:rFonts w:ascii="Times New Roman" w:eastAsia="Times New Roman" w:hAnsi="Times New Roman" w:cs="Times New Roman"/>
          <w:sz w:val="24"/>
          <w:szCs w:val="24"/>
          <w:lang w:val="en-GB"/>
        </w:rPr>
        <w:t xml:space="preserve">the AFCOS structure. </w:t>
      </w:r>
    </w:p>
    <w:p w14:paraId="6B859649" w14:textId="77777777" w:rsidR="00D81871" w:rsidRPr="00F12ACC" w:rsidRDefault="00D81871" w:rsidP="007558D5">
      <w:pPr>
        <w:spacing w:after="120" w:line="240" w:lineRule="auto"/>
        <w:jc w:val="both"/>
        <w:outlineLvl w:val="1"/>
        <w:rPr>
          <w:rFonts w:ascii="Times New Roman" w:eastAsia="Times New Roman" w:hAnsi="Times New Roman" w:cs="Times New Roman"/>
          <w:b/>
          <w:bCs/>
          <w:sz w:val="24"/>
          <w:szCs w:val="24"/>
          <w:lang w:val="en-GB"/>
        </w:rPr>
      </w:pPr>
      <w:r w:rsidRPr="00F12ACC">
        <w:rPr>
          <w:rFonts w:ascii="Times New Roman" w:eastAsia="Times New Roman" w:hAnsi="Times New Roman" w:cs="Times New Roman"/>
          <w:b/>
          <w:bCs/>
          <w:sz w:val="24"/>
          <w:szCs w:val="24"/>
          <w:lang w:val="en-GB"/>
        </w:rPr>
        <w:t>3.4 List of applicable Union acquis/standards</w:t>
      </w:r>
    </w:p>
    <w:p w14:paraId="7EE35B89" w14:textId="77777777"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w:t>
      </w:r>
      <w:proofErr w:type="gramStart"/>
      <w:r w:rsidRPr="00F12ACC">
        <w:rPr>
          <w:rFonts w:ascii="Times New Roman" w:eastAsia="Times New Roman" w:hAnsi="Times New Roman" w:cs="Times New Roman"/>
          <w:sz w:val="24"/>
          <w:szCs w:val="24"/>
          <w:lang w:val="en-GB"/>
        </w:rPr>
        <w:t>1074/1999;</w:t>
      </w:r>
      <w:proofErr w:type="gramEnd"/>
    </w:p>
    <w:p w14:paraId="733BA20F" w14:textId="7F74F56E"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Council Regulation (EURATOM, EC) No 2185/96 of 11 November 1996 concerning on-the-spot checks and inspections carried out by the Commission </w:t>
      </w:r>
      <w:proofErr w:type="gramStart"/>
      <w:r w:rsidRPr="00F12ACC">
        <w:rPr>
          <w:rFonts w:ascii="Times New Roman" w:eastAsia="Times New Roman" w:hAnsi="Times New Roman" w:cs="Times New Roman"/>
          <w:sz w:val="24"/>
          <w:szCs w:val="24"/>
          <w:lang w:val="en-GB"/>
        </w:rPr>
        <w:t>in order to</w:t>
      </w:r>
      <w:proofErr w:type="gramEnd"/>
      <w:r w:rsidRPr="00F12ACC">
        <w:rPr>
          <w:rFonts w:ascii="Times New Roman" w:eastAsia="Times New Roman" w:hAnsi="Times New Roman" w:cs="Times New Roman"/>
          <w:sz w:val="24"/>
          <w:szCs w:val="24"/>
          <w:lang w:val="en-GB"/>
        </w:rPr>
        <w:t xml:space="preserve"> protect the European Communities' financial interests against fraud and other </w:t>
      </w:r>
      <w:proofErr w:type="gramStart"/>
      <w:r w:rsidRPr="00F12ACC">
        <w:rPr>
          <w:rFonts w:ascii="Times New Roman" w:eastAsia="Times New Roman" w:hAnsi="Times New Roman" w:cs="Times New Roman"/>
          <w:sz w:val="24"/>
          <w:szCs w:val="24"/>
          <w:lang w:val="en-GB"/>
        </w:rPr>
        <w:t>irregularities</w:t>
      </w:r>
      <w:r w:rsidR="0095304C" w:rsidRPr="00F12ACC">
        <w:rPr>
          <w:rFonts w:ascii="Times New Roman" w:eastAsia="Times New Roman" w:hAnsi="Times New Roman" w:cs="Times New Roman"/>
          <w:sz w:val="24"/>
          <w:szCs w:val="24"/>
          <w:lang w:val="en-GB"/>
        </w:rPr>
        <w:t>;</w:t>
      </w:r>
      <w:proofErr w:type="gramEnd"/>
    </w:p>
    <w:p w14:paraId="51C50D10" w14:textId="0749FE1A"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Commission Regulation (EC) No 1681/94 of 11 July 1994 concerning irregularities and the recovery of sums wrongly paid in connection with the financing of the structural policies and the organization of an information system in this </w:t>
      </w:r>
      <w:proofErr w:type="gramStart"/>
      <w:r w:rsidRPr="00F12ACC">
        <w:rPr>
          <w:rFonts w:ascii="Times New Roman" w:eastAsia="Times New Roman" w:hAnsi="Times New Roman" w:cs="Times New Roman"/>
          <w:sz w:val="24"/>
          <w:szCs w:val="24"/>
          <w:lang w:val="en-GB"/>
        </w:rPr>
        <w:t>field</w:t>
      </w:r>
      <w:r w:rsidR="0095304C" w:rsidRPr="00F12ACC">
        <w:rPr>
          <w:rFonts w:ascii="Times New Roman" w:eastAsia="Times New Roman" w:hAnsi="Times New Roman" w:cs="Times New Roman"/>
          <w:sz w:val="24"/>
          <w:szCs w:val="24"/>
          <w:lang w:val="en-GB"/>
        </w:rPr>
        <w:t>;</w:t>
      </w:r>
      <w:proofErr w:type="gramEnd"/>
    </w:p>
    <w:p w14:paraId="0F930325" w14:textId="4FB17C02" w:rsidR="00C032F1"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lastRenderedPageBreak/>
        <w:t xml:space="preserve">Regulation (EU, Euratom) 2018/1046 of the European Parliament and of the Council of 18 July 2018 on the financial rules applicable to the general budget of the </w:t>
      </w:r>
      <w:proofErr w:type="gramStart"/>
      <w:r w:rsidRPr="00F12ACC">
        <w:rPr>
          <w:rFonts w:ascii="Times New Roman" w:eastAsia="Times New Roman" w:hAnsi="Times New Roman" w:cs="Times New Roman"/>
          <w:sz w:val="24"/>
          <w:szCs w:val="24"/>
          <w:lang w:val="en-GB"/>
        </w:rPr>
        <w:t>Union</w:t>
      </w:r>
      <w:r w:rsidR="0095304C" w:rsidRPr="00F12ACC">
        <w:rPr>
          <w:rFonts w:ascii="Times New Roman" w:eastAsia="Times New Roman" w:hAnsi="Times New Roman" w:cs="Times New Roman"/>
          <w:sz w:val="24"/>
          <w:szCs w:val="24"/>
          <w:lang w:val="en-GB"/>
        </w:rPr>
        <w:t>;</w:t>
      </w:r>
      <w:proofErr w:type="gramEnd"/>
      <w:r w:rsidR="00C032F1" w:rsidRPr="00F12ACC">
        <w:rPr>
          <w:lang w:val="en-GB"/>
        </w:rPr>
        <w:t xml:space="preserve"> </w:t>
      </w:r>
    </w:p>
    <w:p w14:paraId="15EC5E3D" w14:textId="7C8E0B56" w:rsidR="005C313E" w:rsidRPr="00F12ACC" w:rsidRDefault="00C032F1"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Regulation (EU, Euratom) 2024/2509 of the European Parliament and of the Council of 23 September 2024 on the financial rules applicable to the general budget of the </w:t>
      </w:r>
      <w:proofErr w:type="gramStart"/>
      <w:r w:rsidRPr="00F12ACC">
        <w:rPr>
          <w:rFonts w:ascii="Times New Roman" w:eastAsia="Times New Roman" w:hAnsi="Times New Roman" w:cs="Times New Roman"/>
          <w:sz w:val="24"/>
          <w:szCs w:val="24"/>
          <w:lang w:val="en-GB"/>
        </w:rPr>
        <w:t>Union</w:t>
      </w:r>
      <w:r w:rsidR="0095304C" w:rsidRPr="00F12ACC">
        <w:rPr>
          <w:rFonts w:ascii="Times New Roman" w:eastAsia="Times New Roman" w:hAnsi="Times New Roman" w:cs="Times New Roman"/>
          <w:sz w:val="24"/>
          <w:szCs w:val="24"/>
          <w:lang w:val="en-GB"/>
        </w:rPr>
        <w:t>;</w:t>
      </w:r>
      <w:proofErr w:type="gramEnd"/>
      <w:r w:rsidRPr="00F12ACC">
        <w:rPr>
          <w:rFonts w:ascii="Times New Roman" w:eastAsia="Times New Roman" w:hAnsi="Times New Roman" w:cs="Times New Roman"/>
          <w:sz w:val="24"/>
          <w:szCs w:val="24"/>
          <w:lang w:val="en-GB"/>
        </w:rPr>
        <w:t xml:space="preserve"> </w:t>
      </w:r>
    </w:p>
    <w:p w14:paraId="27E7FBB1" w14:textId="70E65379"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Directive (EU) 2017/1371 of the European Parliament and of the Council of 5 July 2017 on the fight against fraud to the Union's financial interests by means of criminal </w:t>
      </w:r>
      <w:proofErr w:type="gramStart"/>
      <w:r w:rsidRPr="00F12ACC">
        <w:rPr>
          <w:rFonts w:ascii="Times New Roman" w:eastAsia="Times New Roman" w:hAnsi="Times New Roman" w:cs="Times New Roman"/>
          <w:sz w:val="24"/>
          <w:szCs w:val="24"/>
          <w:lang w:val="en-GB"/>
        </w:rPr>
        <w:t>law</w:t>
      </w:r>
      <w:r w:rsidR="0095304C" w:rsidRPr="00F12ACC">
        <w:rPr>
          <w:rFonts w:ascii="Times New Roman" w:eastAsia="Times New Roman" w:hAnsi="Times New Roman" w:cs="Times New Roman"/>
          <w:sz w:val="24"/>
          <w:szCs w:val="24"/>
          <w:lang w:val="en-GB"/>
        </w:rPr>
        <w:t>;</w:t>
      </w:r>
      <w:proofErr w:type="gramEnd"/>
    </w:p>
    <w:p w14:paraId="09AF6B41" w14:textId="2478C05A"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Council Regulation (EU) 2017/1939 of 12 October 2017 implementing enhanced cooperation on the establishment of the European Public Prosecutor’s Office (‘the EPPO’</w:t>
      </w:r>
      <w:proofErr w:type="gramStart"/>
      <w:r w:rsidRPr="00F12ACC">
        <w:rPr>
          <w:rFonts w:ascii="Times New Roman" w:eastAsia="Times New Roman" w:hAnsi="Times New Roman" w:cs="Times New Roman"/>
          <w:sz w:val="24"/>
          <w:szCs w:val="24"/>
          <w:lang w:val="en-GB"/>
        </w:rPr>
        <w:t>)</w:t>
      </w:r>
      <w:r w:rsidR="0095304C" w:rsidRPr="00F12ACC">
        <w:rPr>
          <w:rFonts w:ascii="Times New Roman" w:eastAsia="Times New Roman" w:hAnsi="Times New Roman" w:cs="Times New Roman"/>
          <w:sz w:val="24"/>
          <w:szCs w:val="24"/>
          <w:lang w:val="en-GB"/>
        </w:rPr>
        <w:t>;</w:t>
      </w:r>
      <w:proofErr w:type="gramEnd"/>
    </w:p>
    <w:p w14:paraId="29B247B3" w14:textId="71395BA7"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Decision (EU) 2019/1798 of the European Parliament and of the Council of 23 October 2019 appointing the European Chief Prosecutor of the European Public Prosecutor’s </w:t>
      </w:r>
      <w:proofErr w:type="gramStart"/>
      <w:r w:rsidRPr="00F12ACC">
        <w:rPr>
          <w:rFonts w:ascii="Times New Roman" w:eastAsia="Times New Roman" w:hAnsi="Times New Roman" w:cs="Times New Roman"/>
          <w:sz w:val="24"/>
          <w:szCs w:val="24"/>
          <w:lang w:val="en-GB"/>
        </w:rPr>
        <w:t>Office</w:t>
      </w:r>
      <w:r w:rsidR="0095304C" w:rsidRPr="00F12ACC">
        <w:rPr>
          <w:rFonts w:ascii="Times New Roman" w:eastAsia="Times New Roman" w:hAnsi="Times New Roman" w:cs="Times New Roman"/>
          <w:sz w:val="24"/>
          <w:szCs w:val="24"/>
          <w:lang w:val="en-GB"/>
        </w:rPr>
        <w:t>;</w:t>
      </w:r>
      <w:proofErr w:type="gramEnd"/>
    </w:p>
    <w:p w14:paraId="37756283" w14:textId="41C7A8F2"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Commission Implementing Regulation (EU) 2021/2236 of 15 December 2021 on the specific rules for implementing Regulation (EU) 2021/1529 of the European Parliament and of the Council establishing an Instrument for Pre-accession Assistance (IPA III</w:t>
      </w:r>
      <w:proofErr w:type="gramStart"/>
      <w:r w:rsidRPr="00F12ACC">
        <w:rPr>
          <w:rFonts w:ascii="Times New Roman" w:eastAsia="Times New Roman" w:hAnsi="Times New Roman" w:cs="Times New Roman"/>
          <w:sz w:val="24"/>
          <w:szCs w:val="24"/>
          <w:lang w:val="en-GB"/>
        </w:rPr>
        <w:t>)</w:t>
      </w:r>
      <w:r w:rsidR="0095304C" w:rsidRPr="00F12ACC">
        <w:rPr>
          <w:rFonts w:ascii="Times New Roman" w:eastAsia="Times New Roman" w:hAnsi="Times New Roman" w:cs="Times New Roman"/>
          <w:sz w:val="24"/>
          <w:szCs w:val="24"/>
          <w:lang w:val="en-GB"/>
        </w:rPr>
        <w:t>;</w:t>
      </w:r>
      <w:proofErr w:type="gramEnd"/>
    </w:p>
    <w:p w14:paraId="2D51162E" w14:textId="1BEB6A83"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Regulation (EU) 2021/1529 of the European Parliament and of the Council of 15 September 2021 establishing the Instrument for Pre-Accession assistance (IPA III</w:t>
      </w:r>
      <w:proofErr w:type="gramStart"/>
      <w:r w:rsidRPr="00F12ACC">
        <w:rPr>
          <w:rFonts w:ascii="Times New Roman" w:eastAsia="Times New Roman" w:hAnsi="Times New Roman" w:cs="Times New Roman"/>
          <w:sz w:val="24"/>
          <w:szCs w:val="24"/>
          <w:lang w:val="en-GB"/>
        </w:rPr>
        <w:t>)</w:t>
      </w:r>
      <w:r w:rsidR="0095304C" w:rsidRPr="00F12ACC">
        <w:rPr>
          <w:rFonts w:ascii="Times New Roman" w:eastAsia="Times New Roman" w:hAnsi="Times New Roman" w:cs="Times New Roman"/>
          <w:sz w:val="24"/>
          <w:szCs w:val="24"/>
          <w:lang w:val="en-GB"/>
        </w:rPr>
        <w:t>;</w:t>
      </w:r>
      <w:proofErr w:type="gramEnd"/>
    </w:p>
    <w:p w14:paraId="1ACCAD58" w14:textId="15FF7B6B"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Regulation (EU) no 231/2014 of the European Parliament and of the Council of 11 March 2014 establishing an Instrument for Pre-accession Assistance (IPA II</w:t>
      </w:r>
      <w:proofErr w:type="gramStart"/>
      <w:r w:rsidRPr="00F12ACC">
        <w:rPr>
          <w:rFonts w:ascii="Times New Roman" w:eastAsia="Times New Roman" w:hAnsi="Times New Roman" w:cs="Times New Roman"/>
          <w:sz w:val="24"/>
          <w:szCs w:val="24"/>
          <w:lang w:val="en-GB"/>
        </w:rPr>
        <w:t>)</w:t>
      </w:r>
      <w:r w:rsidR="0095304C" w:rsidRPr="00F12ACC">
        <w:rPr>
          <w:rFonts w:ascii="Times New Roman" w:eastAsia="Times New Roman" w:hAnsi="Times New Roman" w:cs="Times New Roman"/>
          <w:sz w:val="24"/>
          <w:szCs w:val="24"/>
          <w:lang w:val="en-GB"/>
        </w:rPr>
        <w:t>;</w:t>
      </w:r>
      <w:proofErr w:type="gramEnd"/>
    </w:p>
    <w:p w14:paraId="3922B926" w14:textId="73A5EE72"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Commission Implementing Regulation (EU) No 447/2014 of 2 May 2014 on the specific rules for implementing Regulation (EU) No 231/2014 of the European Parliament and of the Council establishing an Instrument for Pre-accession assistance (IPA II</w:t>
      </w:r>
      <w:proofErr w:type="gramStart"/>
      <w:r w:rsidRPr="00F12ACC">
        <w:rPr>
          <w:rFonts w:ascii="Times New Roman" w:eastAsia="Times New Roman" w:hAnsi="Times New Roman" w:cs="Times New Roman"/>
          <w:sz w:val="24"/>
          <w:szCs w:val="24"/>
          <w:lang w:val="en-GB"/>
        </w:rPr>
        <w:t>)</w:t>
      </w:r>
      <w:r w:rsidR="0095304C" w:rsidRPr="00F12ACC">
        <w:rPr>
          <w:rFonts w:ascii="Times New Roman" w:eastAsia="Times New Roman" w:hAnsi="Times New Roman" w:cs="Times New Roman"/>
          <w:sz w:val="24"/>
          <w:szCs w:val="24"/>
          <w:lang w:val="en-GB"/>
        </w:rPr>
        <w:t>;</w:t>
      </w:r>
      <w:proofErr w:type="gramEnd"/>
    </w:p>
    <w:p w14:paraId="0425B8C8" w14:textId="77777777"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Practical Guide to contract procedures for European Union external actions (PRAG</w:t>
      </w:r>
      <w:proofErr w:type="gramStart"/>
      <w:r w:rsidRPr="00F12ACC">
        <w:rPr>
          <w:rFonts w:ascii="Times New Roman" w:eastAsia="Times New Roman" w:hAnsi="Times New Roman" w:cs="Times New Roman"/>
          <w:sz w:val="24"/>
          <w:szCs w:val="24"/>
          <w:lang w:val="en-GB"/>
        </w:rPr>
        <w:t>);</w:t>
      </w:r>
      <w:proofErr w:type="gramEnd"/>
    </w:p>
    <w:p w14:paraId="362E7932" w14:textId="0BA6E6DD"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Regulation (EU) no 236/2014 of the European Parliament and of the Council of 11 March 2014, laying down common rules and procedures for the implementation of the Union's instruments for financing external </w:t>
      </w:r>
      <w:proofErr w:type="gramStart"/>
      <w:r w:rsidRPr="00F12ACC">
        <w:rPr>
          <w:rFonts w:ascii="Times New Roman" w:eastAsia="Times New Roman" w:hAnsi="Times New Roman" w:cs="Times New Roman"/>
          <w:sz w:val="24"/>
          <w:szCs w:val="24"/>
          <w:lang w:val="en-GB"/>
        </w:rPr>
        <w:t>actions</w:t>
      </w:r>
      <w:r w:rsidR="0095304C" w:rsidRPr="00F12ACC">
        <w:rPr>
          <w:rFonts w:ascii="Times New Roman" w:eastAsia="Times New Roman" w:hAnsi="Times New Roman" w:cs="Times New Roman"/>
          <w:sz w:val="24"/>
          <w:szCs w:val="24"/>
          <w:lang w:val="en-GB"/>
        </w:rPr>
        <w:t>;</w:t>
      </w:r>
      <w:proofErr w:type="gramEnd"/>
    </w:p>
    <w:p w14:paraId="2FEC30E8" w14:textId="0DD07F36"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Regulation (EU, Euratom) No 966/2012 of the European Parliament and of the Council of 25 October 2012 on the financial rules applicable to the general budget of the Union and repealing Council Regulation (EC, Euratom) No </w:t>
      </w:r>
      <w:proofErr w:type="gramStart"/>
      <w:r w:rsidRPr="00F12ACC">
        <w:rPr>
          <w:rFonts w:ascii="Times New Roman" w:eastAsia="Times New Roman" w:hAnsi="Times New Roman" w:cs="Times New Roman"/>
          <w:sz w:val="24"/>
          <w:szCs w:val="24"/>
          <w:lang w:val="en-GB"/>
        </w:rPr>
        <w:t>1605/2002</w:t>
      </w:r>
      <w:r w:rsidR="0095304C" w:rsidRPr="00F12ACC">
        <w:rPr>
          <w:rFonts w:ascii="Times New Roman" w:eastAsia="Times New Roman" w:hAnsi="Times New Roman" w:cs="Times New Roman"/>
          <w:sz w:val="24"/>
          <w:szCs w:val="24"/>
          <w:lang w:val="en-GB"/>
        </w:rPr>
        <w:t>;</w:t>
      </w:r>
      <w:proofErr w:type="gramEnd"/>
    </w:p>
    <w:p w14:paraId="131D0189" w14:textId="40A8863C" w:rsidR="005C313E" w:rsidRPr="00F12ACC" w:rsidRDefault="005C31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Commission delegated regulation (EU) No 1268/2012 of 29 October 2012 on the rules of application of Regulation (EU, Euratom) No 966/2012 of the European Parliament and of the Council on the financial rules applicable to the general budget of the </w:t>
      </w:r>
      <w:proofErr w:type="gramStart"/>
      <w:r w:rsidRPr="00F12ACC">
        <w:rPr>
          <w:rFonts w:ascii="Times New Roman" w:eastAsia="Times New Roman" w:hAnsi="Times New Roman" w:cs="Times New Roman"/>
          <w:sz w:val="24"/>
          <w:szCs w:val="24"/>
          <w:lang w:val="en-GB"/>
        </w:rPr>
        <w:t>Union</w:t>
      </w:r>
      <w:r w:rsidR="0095304C" w:rsidRPr="00F12ACC">
        <w:rPr>
          <w:rFonts w:ascii="Times New Roman" w:eastAsia="Times New Roman" w:hAnsi="Times New Roman" w:cs="Times New Roman"/>
          <w:sz w:val="24"/>
          <w:szCs w:val="24"/>
          <w:lang w:val="en-GB"/>
        </w:rPr>
        <w:t>;</w:t>
      </w:r>
      <w:proofErr w:type="gramEnd"/>
    </w:p>
    <w:p w14:paraId="5AD0A2A9" w14:textId="3CA5D63B" w:rsidR="000377F2" w:rsidRPr="00F12ACC" w:rsidRDefault="00B20B3E"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Facility Agreement between the European Union represented by the Commission and Montenegro represented by the Government of Montenegro on specific arrangements for implementation of Union support to Montenegro under the Reform and Growth </w:t>
      </w:r>
      <w:proofErr w:type="gramStart"/>
      <w:r w:rsidRPr="00F12ACC">
        <w:rPr>
          <w:rFonts w:ascii="Times New Roman" w:eastAsia="Times New Roman" w:hAnsi="Times New Roman" w:cs="Times New Roman"/>
          <w:sz w:val="24"/>
          <w:szCs w:val="24"/>
          <w:lang w:val="en-GB"/>
        </w:rPr>
        <w:t>Facilit</w:t>
      </w:r>
      <w:r w:rsidR="00E77659" w:rsidRPr="00F12ACC">
        <w:rPr>
          <w:rFonts w:ascii="Times New Roman" w:eastAsia="Times New Roman" w:hAnsi="Times New Roman" w:cs="Times New Roman"/>
          <w:sz w:val="24"/>
          <w:szCs w:val="24"/>
          <w:lang w:val="en-GB"/>
        </w:rPr>
        <w:t>y</w:t>
      </w:r>
      <w:r w:rsidR="0095304C" w:rsidRPr="00F12ACC">
        <w:rPr>
          <w:rFonts w:ascii="Times New Roman" w:eastAsia="Times New Roman" w:hAnsi="Times New Roman" w:cs="Times New Roman"/>
          <w:sz w:val="24"/>
          <w:szCs w:val="24"/>
          <w:lang w:val="en-GB"/>
        </w:rPr>
        <w:t>;</w:t>
      </w:r>
      <w:proofErr w:type="gramEnd"/>
    </w:p>
    <w:p w14:paraId="10FD0896" w14:textId="77777777" w:rsidR="00E77659" w:rsidRPr="00F12ACC" w:rsidRDefault="00E77659" w:rsidP="001B7AE8">
      <w:pPr>
        <w:pStyle w:val="ListParagraph"/>
        <w:numPr>
          <w:ilvl w:val="0"/>
          <w:numId w:val="1"/>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Loan Agreement between the European Union and Montenegro under the Reform and Growth Facility.</w:t>
      </w:r>
    </w:p>
    <w:p w14:paraId="563F1824" w14:textId="77777777" w:rsidR="009133A8" w:rsidRPr="00F12ACC" w:rsidRDefault="009133A8" w:rsidP="009133A8">
      <w:pPr>
        <w:pStyle w:val="ListParagraph"/>
        <w:spacing w:after="120" w:line="240" w:lineRule="auto"/>
        <w:jc w:val="both"/>
        <w:outlineLvl w:val="1"/>
        <w:rPr>
          <w:rFonts w:ascii="Times New Roman" w:eastAsia="Times New Roman" w:hAnsi="Times New Roman" w:cs="Times New Roman"/>
          <w:sz w:val="24"/>
          <w:szCs w:val="24"/>
          <w:lang w:val="en-GB"/>
        </w:rPr>
      </w:pPr>
    </w:p>
    <w:p w14:paraId="4D8DF904" w14:textId="77777777" w:rsidR="00D81871" w:rsidRPr="00F12ACC" w:rsidRDefault="00D81871" w:rsidP="005C313E">
      <w:pPr>
        <w:spacing w:after="120" w:line="240" w:lineRule="auto"/>
        <w:jc w:val="both"/>
        <w:outlineLvl w:val="1"/>
        <w:rPr>
          <w:rFonts w:ascii="Times New Roman" w:eastAsia="Times New Roman" w:hAnsi="Times New Roman" w:cs="Times New Roman"/>
          <w:b/>
          <w:bCs/>
          <w:sz w:val="24"/>
          <w:szCs w:val="24"/>
          <w:lang w:val="en-GB"/>
        </w:rPr>
      </w:pPr>
      <w:r w:rsidRPr="00F12ACC">
        <w:rPr>
          <w:rFonts w:ascii="Times New Roman" w:eastAsia="Times New Roman" w:hAnsi="Times New Roman" w:cs="Times New Roman"/>
          <w:b/>
          <w:bCs/>
          <w:sz w:val="24"/>
          <w:szCs w:val="24"/>
          <w:lang w:val="en-GB"/>
        </w:rPr>
        <w:t>3.5 Components and results per component</w:t>
      </w:r>
    </w:p>
    <w:p w14:paraId="5A96E36C"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b/>
          <w:sz w:val="24"/>
          <w:szCs w:val="24"/>
          <w:lang w:val="en-GB"/>
        </w:rPr>
        <w:t>COMPONENT I</w:t>
      </w:r>
      <w:r w:rsidRPr="00F12ACC">
        <w:rPr>
          <w:rFonts w:ascii="Times New Roman" w:eastAsia="Times New Roman" w:hAnsi="Times New Roman" w:cs="Times New Roman"/>
          <w:sz w:val="24"/>
          <w:szCs w:val="24"/>
          <w:lang w:val="en-GB"/>
        </w:rPr>
        <w:t xml:space="preserve"> – Strengthening operational and strategic framework for effective protection of EU financial interests</w:t>
      </w:r>
    </w:p>
    <w:p w14:paraId="699F7F52"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Result 1:</w:t>
      </w:r>
      <w:r w:rsidR="00491590" w:rsidRPr="00F12ACC">
        <w:rPr>
          <w:rFonts w:ascii="Times New Roman" w:eastAsia="Times New Roman" w:hAnsi="Times New Roman" w:cs="Times New Roman"/>
          <w:sz w:val="24"/>
          <w:szCs w:val="24"/>
          <w:lang w:val="en-GB"/>
        </w:rPr>
        <w:t xml:space="preserve"> </w:t>
      </w:r>
      <w:r w:rsidRPr="00F12ACC">
        <w:rPr>
          <w:rFonts w:ascii="Times New Roman" w:eastAsia="Times New Roman" w:hAnsi="Times New Roman" w:cs="Times New Roman"/>
          <w:sz w:val="24"/>
          <w:szCs w:val="24"/>
          <w:lang w:val="en-GB"/>
        </w:rPr>
        <w:t>Strengthened operational anti-fraud framework within the AFCOS system</w:t>
      </w:r>
    </w:p>
    <w:p w14:paraId="26E46BDF"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The following </w:t>
      </w:r>
      <w:r w:rsidR="002C1E0F" w:rsidRPr="00F12ACC">
        <w:rPr>
          <w:rFonts w:ascii="Times New Roman" w:eastAsia="Times New Roman" w:hAnsi="Times New Roman" w:cs="Times New Roman"/>
          <w:sz w:val="24"/>
          <w:szCs w:val="24"/>
          <w:lang w:val="en-GB"/>
        </w:rPr>
        <w:t xml:space="preserve">indicative </w:t>
      </w:r>
      <w:r w:rsidRPr="00F12ACC">
        <w:rPr>
          <w:rFonts w:ascii="Times New Roman" w:eastAsia="Times New Roman" w:hAnsi="Times New Roman" w:cs="Times New Roman"/>
          <w:sz w:val="24"/>
          <w:szCs w:val="24"/>
          <w:lang w:val="en-GB"/>
        </w:rPr>
        <w:t>sub-results will be achieved:</w:t>
      </w:r>
    </w:p>
    <w:p w14:paraId="240AFFE3"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Sub-Result 1.1</w:t>
      </w:r>
      <w:r w:rsidRPr="00F12ACC">
        <w:rPr>
          <w:rFonts w:ascii="Times New Roman" w:eastAsia="Times New Roman" w:hAnsi="Times New Roman" w:cs="Times New Roman"/>
          <w:sz w:val="24"/>
          <w:szCs w:val="24"/>
          <w:lang w:val="en-GB"/>
        </w:rPr>
        <w:t>: National Anti-Fraud Strategy</w:t>
      </w:r>
      <w:r w:rsidR="009630D1" w:rsidRPr="00F12ACC">
        <w:rPr>
          <w:rFonts w:ascii="Times New Roman" w:eastAsia="Times New Roman" w:hAnsi="Times New Roman" w:cs="Times New Roman"/>
          <w:sz w:val="24"/>
          <w:szCs w:val="24"/>
          <w:lang w:val="en-GB"/>
        </w:rPr>
        <w:t>’s</w:t>
      </w:r>
      <w:r w:rsidRPr="00F12ACC">
        <w:rPr>
          <w:rFonts w:ascii="Times New Roman" w:eastAsia="Times New Roman" w:hAnsi="Times New Roman" w:cs="Times New Roman"/>
          <w:sz w:val="24"/>
          <w:szCs w:val="24"/>
          <w:lang w:val="en-GB"/>
        </w:rPr>
        <w:t xml:space="preserve"> </w:t>
      </w:r>
      <w:r w:rsidR="009630D1" w:rsidRPr="00F12ACC">
        <w:rPr>
          <w:rFonts w:ascii="Times New Roman" w:eastAsia="Times New Roman" w:hAnsi="Times New Roman" w:cs="Times New Roman"/>
          <w:sz w:val="24"/>
          <w:szCs w:val="24"/>
          <w:lang w:val="en-GB"/>
        </w:rPr>
        <w:t xml:space="preserve">Action Plan </w:t>
      </w:r>
      <w:r w:rsidRPr="00F12ACC">
        <w:rPr>
          <w:rFonts w:ascii="Times New Roman" w:eastAsia="Times New Roman" w:hAnsi="Times New Roman" w:cs="Times New Roman"/>
          <w:sz w:val="24"/>
          <w:szCs w:val="24"/>
          <w:lang w:val="en-GB"/>
        </w:rPr>
        <w:t xml:space="preserve">2027–2028 developed in line with Government Guidelines for strategic documents and OLAF </w:t>
      </w:r>
      <w:proofErr w:type="gramStart"/>
      <w:r w:rsidRPr="00F12ACC">
        <w:rPr>
          <w:rFonts w:ascii="Times New Roman" w:eastAsia="Times New Roman" w:hAnsi="Times New Roman" w:cs="Times New Roman"/>
          <w:sz w:val="24"/>
          <w:szCs w:val="24"/>
          <w:lang w:val="en-GB"/>
        </w:rPr>
        <w:t>recommendations</w:t>
      </w:r>
      <w:r w:rsidR="007D66A0" w:rsidRPr="00F12ACC">
        <w:rPr>
          <w:rFonts w:ascii="Times New Roman" w:eastAsia="Times New Roman" w:hAnsi="Times New Roman" w:cs="Times New Roman"/>
          <w:sz w:val="24"/>
          <w:szCs w:val="24"/>
          <w:lang w:val="en-GB"/>
        </w:rPr>
        <w:t>;</w:t>
      </w:r>
      <w:proofErr w:type="gramEnd"/>
    </w:p>
    <w:p w14:paraId="550771F1" w14:textId="77777777" w:rsidR="00CB24EA"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lastRenderedPageBreak/>
        <w:t>Sub-Result 1.2</w:t>
      </w:r>
      <w:r w:rsidRPr="00F12ACC">
        <w:rPr>
          <w:rFonts w:ascii="Times New Roman" w:eastAsia="Times New Roman" w:hAnsi="Times New Roman" w:cs="Times New Roman"/>
          <w:sz w:val="24"/>
          <w:szCs w:val="24"/>
          <w:lang w:val="en-GB"/>
        </w:rPr>
        <w:t xml:space="preserve">: </w:t>
      </w:r>
      <w:r w:rsidR="00E66F95" w:rsidRPr="00F12ACC">
        <w:rPr>
          <w:rFonts w:ascii="Times New Roman" w:eastAsia="Times New Roman" w:hAnsi="Times New Roman" w:cs="Times New Roman"/>
          <w:sz w:val="24"/>
          <w:szCs w:val="24"/>
          <w:lang w:val="en-GB"/>
        </w:rPr>
        <w:t xml:space="preserve">Fraud Prevention and Detection Checklist for EU-Funded Projects with </w:t>
      </w:r>
      <w:r w:rsidR="003027E6" w:rsidRPr="00F12ACC">
        <w:rPr>
          <w:rFonts w:ascii="Times New Roman" w:eastAsia="Times New Roman" w:hAnsi="Times New Roman" w:cs="Times New Roman"/>
          <w:sz w:val="24"/>
          <w:szCs w:val="24"/>
          <w:lang w:val="en-GB"/>
        </w:rPr>
        <w:t xml:space="preserve">Practical Guidance Manual </w:t>
      </w:r>
      <w:proofErr w:type="gramStart"/>
      <w:r w:rsidR="00F456A5" w:rsidRPr="00F12ACC">
        <w:rPr>
          <w:rFonts w:ascii="Times New Roman" w:eastAsia="Times New Roman" w:hAnsi="Times New Roman" w:cs="Times New Roman"/>
          <w:sz w:val="24"/>
          <w:szCs w:val="24"/>
          <w:lang w:val="en-GB"/>
        </w:rPr>
        <w:t>developed</w:t>
      </w:r>
      <w:r w:rsidR="00D30B0F" w:rsidRPr="00F12ACC">
        <w:rPr>
          <w:rFonts w:ascii="Times New Roman" w:eastAsia="Times New Roman" w:hAnsi="Times New Roman" w:cs="Times New Roman"/>
          <w:sz w:val="24"/>
          <w:szCs w:val="24"/>
          <w:lang w:val="en-GB"/>
        </w:rPr>
        <w:t>;</w:t>
      </w:r>
      <w:proofErr w:type="gramEnd"/>
    </w:p>
    <w:p w14:paraId="23703C3D" w14:textId="362D4471" w:rsidR="007D7B5C"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Sub-Result 1.3</w:t>
      </w:r>
      <w:r w:rsidRPr="00F12ACC">
        <w:rPr>
          <w:rFonts w:ascii="Times New Roman" w:eastAsia="Times New Roman" w:hAnsi="Times New Roman" w:cs="Times New Roman"/>
          <w:sz w:val="24"/>
          <w:szCs w:val="24"/>
          <w:lang w:val="en-GB"/>
        </w:rPr>
        <w:t xml:space="preserve">: </w:t>
      </w:r>
      <w:r w:rsidR="007D66A0" w:rsidRPr="00F12ACC">
        <w:rPr>
          <w:rFonts w:ascii="Times New Roman" w:eastAsia="Times New Roman" w:hAnsi="Times New Roman" w:cs="Times New Roman"/>
          <w:sz w:val="24"/>
          <w:szCs w:val="24"/>
          <w:lang w:val="en-GB"/>
        </w:rPr>
        <w:t xml:space="preserve">Developed Methodology for handling irregularity and suspected fraud cases and reporting via IMS, in the context of the Reform and Growth </w:t>
      </w:r>
      <w:proofErr w:type="gramStart"/>
      <w:r w:rsidR="007D66A0" w:rsidRPr="00F12ACC">
        <w:rPr>
          <w:rFonts w:ascii="Times New Roman" w:eastAsia="Times New Roman" w:hAnsi="Times New Roman" w:cs="Times New Roman"/>
          <w:sz w:val="24"/>
          <w:szCs w:val="24"/>
          <w:lang w:val="en-GB"/>
        </w:rPr>
        <w:t>Facility</w:t>
      </w:r>
      <w:r w:rsidR="00AF4FA4" w:rsidRPr="00F12ACC">
        <w:rPr>
          <w:rFonts w:ascii="Times New Roman" w:eastAsia="Times New Roman" w:hAnsi="Times New Roman" w:cs="Times New Roman"/>
          <w:sz w:val="24"/>
          <w:szCs w:val="24"/>
          <w:lang w:val="en-GB"/>
        </w:rPr>
        <w:t>;</w:t>
      </w:r>
      <w:proofErr w:type="gramEnd"/>
    </w:p>
    <w:p w14:paraId="19AB1986" w14:textId="2C2610BC" w:rsidR="00E66F95" w:rsidRPr="00F12ACC" w:rsidRDefault="007D7B5C"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Sub-Result 1.4</w:t>
      </w:r>
      <w:r w:rsidRPr="00F12ACC">
        <w:rPr>
          <w:rFonts w:ascii="Times New Roman" w:eastAsia="Times New Roman" w:hAnsi="Times New Roman" w:cs="Times New Roman"/>
          <w:sz w:val="24"/>
          <w:szCs w:val="24"/>
          <w:lang w:val="en-GB"/>
        </w:rPr>
        <w:t>: Awareness-raising public event organi</w:t>
      </w:r>
      <w:r w:rsidR="00AF4FA4" w:rsidRPr="00F12ACC">
        <w:rPr>
          <w:rFonts w:ascii="Times New Roman" w:eastAsia="Times New Roman" w:hAnsi="Times New Roman" w:cs="Times New Roman"/>
          <w:sz w:val="24"/>
          <w:szCs w:val="24"/>
          <w:lang w:val="en-GB"/>
        </w:rPr>
        <w:t>s</w:t>
      </w:r>
      <w:r w:rsidRPr="00F12ACC">
        <w:rPr>
          <w:rFonts w:ascii="Times New Roman" w:eastAsia="Times New Roman" w:hAnsi="Times New Roman" w:cs="Times New Roman"/>
          <w:sz w:val="24"/>
          <w:szCs w:val="24"/>
          <w:lang w:val="en-GB"/>
        </w:rPr>
        <w:t>ed</w:t>
      </w:r>
    </w:p>
    <w:p w14:paraId="0A74355A" w14:textId="505E5536"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b/>
          <w:sz w:val="24"/>
          <w:szCs w:val="24"/>
          <w:lang w:val="en-GB"/>
        </w:rPr>
        <w:t>COMPONENT II</w:t>
      </w:r>
      <w:r w:rsidRPr="00F12ACC">
        <w:rPr>
          <w:rFonts w:ascii="Times New Roman" w:eastAsia="Times New Roman" w:hAnsi="Times New Roman" w:cs="Times New Roman"/>
          <w:sz w:val="24"/>
          <w:szCs w:val="24"/>
          <w:lang w:val="en-GB"/>
        </w:rPr>
        <w:t xml:space="preserve"> – </w:t>
      </w:r>
      <w:r w:rsidR="00731E30" w:rsidRPr="00F12ACC">
        <w:rPr>
          <w:rFonts w:ascii="Times New Roman" w:eastAsia="Times New Roman" w:hAnsi="Times New Roman" w:cs="Times New Roman"/>
          <w:sz w:val="24"/>
          <w:szCs w:val="24"/>
          <w:lang w:val="en-GB"/>
        </w:rPr>
        <w:t>Capacity building of AFCOS system stakeholders through practical anti-fraud training</w:t>
      </w:r>
    </w:p>
    <w:p w14:paraId="3B42D6EF" w14:textId="57A9BAD2" w:rsidR="00162CD0"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 xml:space="preserve">Result </w:t>
      </w:r>
      <w:r w:rsidR="007D7B5C" w:rsidRPr="00F12ACC">
        <w:rPr>
          <w:rFonts w:ascii="Times New Roman" w:eastAsia="Times New Roman" w:hAnsi="Times New Roman" w:cs="Times New Roman"/>
          <w:sz w:val="24"/>
          <w:szCs w:val="24"/>
          <w:u w:val="single"/>
          <w:lang w:val="en-GB"/>
        </w:rPr>
        <w:t>2</w:t>
      </w:r>
      <w:r w:rsidRPr="00F12ACC">
        <w:rPr>
          <w:rFonts w:ascii="Times New Roman" w:eastAsia="Times New Roman" w:hAnsi="Times New Roman" w:cs="Times New Roman"/>
          <w:sz w:val="24"/>
          <w:szCs w:val="24"/>
          <w:lang w:val="en-GB"/>
        </w:rPr>
        <w:t xml:space="preserve">: </w:t>
      </w:r>
      <w:r w:rsidR="0064403A" w:rsidRPr="00F12ACC">
        <w:rPr>
          <w:rFonts w:ascii="Times New Roman" w:eastAsia="Times New Roman" w:hAnsi="Times New Roman" w:cs="Times New Roman"/>
          <w:sz w:val="24"/>
          <w:szCs w:val="24"/>
          <w:lang w:val="en-GB"/>
        </w:rPr>
        <w:t>Increased operational capacity of AFCOS system stakeholders, including local self-government, in the prevention, detection and reporting of irregularities and fraud</w:t>
      </w:r>
      <w:r w:rsidR="00FA2294" w:rsidRPr="00F12ACC">
        <w:rPr>
          <w:rFonts w:ascii="Times New Roman" w:eastAsia="Times New Roman" w:hAnsi="Times New Roman" w:cs="Times New Roman"/>
          <w:sz w:val="24"/>
          <w:szCs w:val="24"/>
          <w:lang w:val="en-GB"/>
        </w:rPr>
        <w:t xml:space="preserve">, as well as </w:t>
      </w:r>
      <w:r w:rsidR="0064403A" w:rsidRPr="00F12ACC">
        <w:rPr>
          <w:rFonts w:ascii="Times New Roman" w:eastAsia="Times New Roman" w:hAnsi="Times New Roman" w:cs="Times New Roman"/>
          <w:sz w:val="24"/>
          <w:szCs w:val="24"/>
          <w:lang w:val="en-GB"/>
        </w:rPr>
        <w:t>in cooperation with OLAF</w:t>
      </w:r>
      <w:r w:rsidR="0064403A" w:rsidRPr="00F12ACC" w:rsidDel="0064403A">
        <w:rPr>
          <w:rFonts w:ascii="Times New Roman" w:eastAsia="Times New Roman" w:hAnsi="Times New Roman" w:cs="Times New Roman"/>
          <w:sz w:val="24"/>
          <w:szCs w:val="24"/>
          <w:lang w:val="en-GB"/>
        </w:rPr>
        <w:t xml:space="preserve"> </w:t>
      </w:r>
    </w:p>
    <w:p w14:paraId="64A7B90A" w14:textId="77777777" w:rsidR="00844E8A" w:rsidRPr="00F12ACC" w:rsidRDefault="00844E8A"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The following indicative sub-results will be achieved:</w:t>
      </w:r>
    </w:p>
    <w:p w14:paraId="10740267" w14:textId="2570F2F7" w:rsidR="0064403A"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 xml:space="preserve">Sub-Result </w:t>
      </w:r>
      <w:r w:rsidR="007D7B5C" w:rsidRPr="00F12ACC">
        <w:rPr>
          <w:rFonts w:ascii="Times New Roman" w:eastAsia="Times New Roman" w:hAnsi="Times New Roman" w:cs="Times New Roman"/>
          <w:sz w:val="24"/>
          <w:szCs w:val="24"/>
          <w:u w:val="single"/>
          <w:lang w:val="en-GB"/>
        </w:rPr>
        <w:t>2</w:t>
      </w:r>
      <w:r w:rsidRPr="00F12ACC">
        <w:rPr>
          <w:rFonts w:ascii="Times New Roman" w:eastAsia="Times New Roman" w:hAnsi="Times New Roman" w:cs="Times New Roman"/>
          <w:sz w:val="24"/>
          <w:szCs w:val="24"/>
          <w:u w:val="single"/>
          <w:lang w:val="en-GB"/>
        </w:rPr>
        <w:t>.1</w:t>
      </w:r>
      <w:r w:rsidRPr="00F12ACC">
        <w:rPr>
          <w:rFonts w:ascii="Times New Roman" w:eastAsia="Times New Roman" w:hAnsi="Times New Roman" w:cs="Times New Roman"/>
          <w:sz w:val="24"/>
          <w:szCs w:val="24"/>
          <w:lang w:val="en-GB"/>
        </w:rPr>
        <w:t xml:space="preserve">: </w:t>
      </w:r>
      <w:r w:rsidR="0064403A" w:rsidRPr="00F12ACC">
        <w:rPr>
          <w:rFonts w:ascii="Times New Roman" w:eastAsia="Times New Roman" w:hAnsi="Times New Roman" w:cs="Times New Roman"/>
          <w:sz w:val="24"/>
          <w:szCs w:val="24"/>
          <w:lang w:val="en-GB"/>
        </w:rPr>
        <w:t>Enhanced practical skills of AFCOS system staff and IPA structure in detecting, classifying and reporting irregularities and fraud</w:t>
      </w:r>
    </w:p>
    <w:p w14:paraId="6F407577" w14:textId="77777777" w:rsidR="0064403A" w:rsidRPr="00F12ACC" w:rsidRDefault="0064403A"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Sub-Result 2.2</w:t>
      </w:r>
      <w:r w:rsidRPr="00F12ACC">
        <w:rPr>
          <w:rFonts w:ascii="Times New Roman" w:eastAsia="Times New Roman" w:hAnsi="Times New Roman" w:cs="Times New Roman"/>
          <w:sz w:val="24"/>
          <w:szCs w:val="24"/>
          <w:lang w:val="en-GB"/>
        </w:rPr>
        <w:t>: Strengthened capacities of public officials at central and local self-government level in applying EU anti-fraud requirements and tools in the management of EU-funded projects</w:t>
      </w:r>
      <w:r w:rsidRPr="00F12ACC" w:rsidDel="0064403A">
        <w:rPr>
          <w:rFonts w:ascii="Times New Roman" w:eastAsia="Times New Roman" w:hAnsi="Times New Roman" w:cs="Times New Roman"/>
          <w:sz w:val="24"/>
          <w:szCs w:val="24"/>
          <w:lang w:val="en-GB"/>
        </w:rPr>
        <w:t xml:space="preserve"> </w:t>
      </w:r>
    </w:p>
    <w:p w14:paraId="11729D63" w14:textId="7925BE0D" w:rsidR="00D81871" w:rsidRPr="00F12ACC" w:rsidRDefault="0064403A"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Sub-Result 2.3</w:t>
      </w:r>
      <w:r w:rsidRPr="00F12ACC">
        <w:rPr>
          <w:rFonts w:ascii="Times New Roman" w:eastAsia="Times New Roman" w:hAnsi="Times New Roman" w:cs="Times New Roman"/>
          <w:sz w:val="24"/>
          <w:szCs w:val="24"/>
          <w:lang w:val="en-GB"/>
        </w:rPr>
        <w:t xml:space="preserve">: Improved knowledge and practical application of fraud risk assessment and prevention mechanisms within the AFCOS </w:t>
      </w:r>
      <w:proofErr w:type="gramStart"/>
      <w:r w:rsidRPr="00F12ACC">
        <w:rPr>
          <w:rFonts w:ascii="Times New Roman" w:eastAsia="Times New Roman" w:hAnsi="Times New Roman" w:cs="Times New Roman"/>
          <w:sz w:val="24"/>
          <w:szCs w:val="24"/>
          <w:lang w:val="en-GB"/>
        </w:rPr>
        <w:t>system</w:t>
      </w:r>
      <w:r w:rsidR="00D30B0F" w:rsidRPr="00F12ACC">
        <w:rPr>
          <w:rFonts w:ascii="Times New Roman" w:eastAsia="Times New Roman" w:hAnsi="Times New Roman" w:cs="Times New Roman"/>
          <w:sz w:val="24"/>
          <w:szCs w:val="24"/>
          <w:lang w:val="en-GB"/>
        </w:rPr>
        <w:t>;</w:t>
      </w:r>
      <w:proofErr w:type="gramEnd"/>
    </w:p>
    <w:p w14:paraId="750C8FE4" w14:textId="63D48077" w:rsidR="007434E9" w:rsidRPr="00F12ACC" w:rsidRDefault="00D81871" w:rsidP="00D30B0F">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u w:val="single"/>
          <w:lang w:val="en-GB"/>
        </w:rPr>
        <w:t xml:space="preserve">Sub-Result </w:t>
      </w:r>
      <w:r w:rsidR="007D7B5C" w:rsidRPr="00F12ACC">
        <w:rPr>
          <w:rFonts w:ascii="Times New Roman" w:eastAsia="Times New Roman" w:hAnsi="Times New Roman" w:cs="Times New Roman"/>
          <w:sz w:val="24"/>
          <w:szCs w:val="24"/>
          <w:u w:val="single"/>
          <w:lang w:val="en-GB"/>
        </w:rPr>
        <w:t>2</w:t>
      </w:r>
      <w:r w:rsidRPr="00F12ACC">
        <w:rPr>
          <w:rFonts w:ascii="Times New Roman" w:eastAsia="Times New Roman" w:hAnsi="Times New Roman" w:cs="Times New Roman"/>
          <w:sz w:val="24"/>
          <w:szCs w:val="24"/>
          <w:u w:val="single"/>
          <w:lang w:val="en-GB"/>
        </w:rPr>
        <w:t>.</w:t>
      </w:r>
      <w:r w:rsidR="0064403A" w:rsidRPr="00F12ACC">
        <w:rPr>
          <w:rFonts w:ascii="Times New Roman" w:eastAsia="Times New Roman" w:hAnsi="Times New Roman" w:cs="Times New Roman"/>
          <w:sz w:val="24"/>
          <w:szCs w:val="24"/>
          <w:u w:val="single"/>
          <w:lang w:val="en-GB"/>
        </w:rPr>
        <w:t>4</w:t>
      </w:r>
      <w:r w:rsidRPr="00F12ACC">
        <w:rPr>
          <w:rFonts w:ascii="Times New Roman" w:eastAsia="Times New Roman" w:hAnsi="Times New Roman" w:cs="Times New Roman"/>
          <w:sz w:val="24"/>
          <w:szCs w:val="24"/>
          <w:lang w:val="en-GB"/>
        </w:rPr>
        <w:t xml:space="preserve">: </w:t>
      </w:r>
      <w:r w:rsidR="00B62595" w:rsidRPr="00F12ACC">
        <w:rPr>
          <w:rFonts w:ascii="Times New Roman" w:eastAsia="Times New Roman" w:hAnsi="Times New Roman" w:cs="Times New Roman"/>
          <w:sz w:val="24"/>
          <w:szCs w:val="24"/>
          <w:lang w:val="en-GB"/>
        </w:rPr>
        <w:t>Enhanced capacity of judges and prosecutors in the protection of the EU financial interests and cooperation with EPPO</w:t>
      </w:r>
    </w:p>
    <w:p w14:paraId="7DF90F1E" w14:textId="77777777" w:rsidR="001E6430" w:rsidRPr="00F12ACC" w:rsidRDefault="001E6430" w:rsidP="00B62595">
      <w:pPr>
        <w:spacing w:after="120" w:line="240" w:lineRule="auto"/>
        <w:outlineLvl w:val="0"/>
        <w:rPr>
          <w:rFonts w:ascii="Times New Roman" w:eastAsia="Times New Roman" w:hAnsi="Times New Roman" w:cs="Times New Roman"/>
          <w:b/>
          <w:bCs/>
          <w:kern w:val="36"/>
          <w:sz w:val="24"/>
          <w:szCs w:val="24"/>
          <w:lang w:val="en-GB" w:eastAsia="sr-Latn-ME"/>
        </w:rPr>
      </w:pPr>
      <w:r w:rsidRPr="00F12ACC">
        <w:rPr>
          <w:rFonts w:ascii="Times New Roman" w:eastAsia="Times New Roman" w:hAnsi="Times New Roman" w:cs="Times New Roman"/>
          <w:b/>
          <w:bCs/>
          <w:kern w:val="36"/>
          <w:sz w:val="24"/>
          <w:szCs w:val="24"/>
          <w:lang w:val="en-GB" w:eastAsia="sr-Latn-ME"/>
        </w:rPr>
        <w:t>3.6 Expected activities</w:t>
      </w:r>
    </w:p>
    <w:p w14:paraId="56C5E450" w14:textId="77777777" w:rsidR="00B62595" w:rsidRPr="00F12ACC" w:rsidRDefault="001E6430" w:rsidP="00B62595">
      <w:pPr>
        <w:spacing w:after="120" w:line="240" w:lineRule="auto"/>
        <w:jc w:val="both"/>
        <w:outlineLvl w:val="1"/>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COMPONENT I – Strengthening operational and strategic framework for effective protection of EU financial interests</w:t>
      </w:r>
    </w:p>
    <w:p w14:paraId="00D4B8FE" w14:textId="77777777" w:rsidR="001E6430" w:rsidRPr="00F12ACC" w:rsidRDefault="001E6430" w:rsidP="00B62595">
      <w:pPr>
        <w:spacing w:after="120" w:line="240" w:lineRule="auto"/>
        <w:jc w:val="both"/>
        <w:outlineLvl w:val="1"/>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u w:val="single"/>
          <w:lang w:val="en-GB" w:eastAsia="sr-Latn-ME"/>
        </w:rPr>
        <w:t>Result 1</w:t>
      </w:r>
      <w:r w:rsidRPr="00F12ACC">
        <w:rPr>
          <w:rFonts w:ascii="Times New Roman" w:eastAsia="Times New Roman" w:hAnsi="Times New Roman" w:cs="Times New Roman"/>
          <w:bCs/>
          <w:sz w:val="24"/>
          <w:szCs w:val="24"/>
          <w:lang w:val="en-GB" w:eastAsia="sr-Latn-ME"/>
        </w:rPr>
        <w:t>: Strengthened operational anti-fraud framework within the AFCOS system</w:t>
      </w:r>
    </w:p>
    <w:p w14:paraId="7BC99946" w14:textId="77777777" w:rsidR="00863DE9" w:rsidRPr="00F12ACC" w:rsidRDefault="00863DE9" w:rsidP="00863DE9">
      <w:pPr>
        <w:spacing w:before="120" w:after="120"/>
        <w:jc w:val="both"/>
        <w:rPr>
          <w:rFonts w:ascii="Times New Roman" w:hAnsi="Times New Roman" w:cs="Times New Roman"/>
          <w:b/>
          <w:sz w:val="24"/>
          <w:szCs w:val="24"/>
          <w:lang w:val="en-GB"/>
        </w:rPr>
      </w:pPr>
      <w:r w:rsidRPr="00F12ACC">
        <w:rPr>
          <w:rFonts w:ascii="Times New Roman" w:hAnsi="Times New Roman" w:cs="Times New Roman"/>
          <w:b/>
          <w:sz w:val="24"/>
          <w:szCs w:val="24"/>
          <w:lang w:val="en-GB"/>
        </w:rPr>
        <w:t>ACTIVITIES:</w:t>
      </w:r>
    </w:p>
    <w:p w14:paraId="000A0AB2" w14:textId="77777777" w:rsidR="001E6430" w:rsidRPr="00F12ACC" w:rsidRDefault="001E6430" w:rsidP="00863DE9">
      <w:pPr>
        <w:spacing w:after="120" w:line="240" w:lineRule="auto"/>
        <w:jc w:val="both"/>
        <w:outlineLvl w:val="1"/>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u w:val="single"/>
          <w:lang w:val="en-GB" w:eastAsia="sr-Latn-ME"/>
        </w:rPr>
        <w:t>Sub-Result 1.1</w:t>
      </w:r>
      <w:r w:rsidRPr="00F12ACC">
        <w:rPr>
          <w:rFonts w:ascii="Times New Roman" w:eastAsia="Times New Roman" w:hAnsi="Times New Roman" w:cs="Times New Roman"/>
          <w:bCs/>
          <w:sz w:val="24"/>
          <w:szCs w:val="24"/>
          <w:lang w:val="en-GB" w:eastAsia="sr-Latn-ME"/>
        </w:rPr>
        <w:t xml:space="preserve">: </w:t>
      </w:r>
      <w:r w:rsidR="00D30B0F" w:rsidRPr="00F12ACC">
        <w:rPr>
          <w:rFonts w:ascii="Times New Roman" w:eastAsia="Times New Roman" w:hAnsi="Times New Roman" w:cs="Times New Roman"/>
          <w:bCs/>
          <w:sz w:val="24"/>
          <w:szCs w:val="24"/>
          <w:lang w:val="en-GB" w:eastAsia="sr-Latn-ME"/>
        </w:rPr>
        <w:t>National Anti-Fraud Strategy’s Action Plan 2027–2028 developed</w:t>
      </w:r>
    </w:p>
    <w:p w14:paraId="1C48FBD9" w14:textId="77777777" w:rsidR="001E6430" w:rsidRPr="00F12ACC" w:rsidRDefault="001E6430" w:rsidP="00863DE9">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Cs/>
          <w:sz w:val="24"/>
          <w:szCs w:val="24"/>
          <w:lang w:val="en-GB" w:eastAsia="sr-Latn-ME"/>
        </w:rPr>
        <w:t>A.1.1.1.</w:t>
      </w:r>
      <w:r w:rsidRPr="00F12ACC">
        <w:rPr>
          <w:rFonts w:ascii="Times New Roman" w:eastAsia="Times New Roman" w:hAnsi="Times New Roman" w:cs="Times New Roman"/>
          <w:sz w:val="24"/>
          <w:szCs w:val="24"/>
          <w:lang w:val="en-GB" w:eastAsia="sr-Latn-ME"/>
        </w:rPr>
        <w:t xml:space="preserve"> An in-depth analysis of the implementation of the current National Anti-Fraud Strategy will be conducted, including assessment of achieved indicators, identified gaps, and recommendations emerging from previous evaluations. The analysis will include structured consultations with representatives of the AFCOS, AFCOS Network members and IPA </w:t>
      </w:r>
      <w:proofErr w:type="gramStart"/>
      <w:r w:rsidR="00B62595" w:rsidRPr="00F12ACC">
        <w:rPr>
          <w:rFonts w:ascii="Times New Roman" w:eastAsia="Times New Roman" w:hAnsi="Times New Roman" w:cs="Times New Roman"/>
          <w:sz w:val="24"/>
          <w:szCs w:val="24"/>
          <w:lang w:val="en-GB" w:eastAsia="sr-Latn-ME"/>
        </w:rPr>
        <w:t>structure</w:t>
      </w:r>
      <w:r w:rsidR="00F456A5" w:rsidRPr="00F12ACC">
        <w:rPr>
          <w:rFonts w:ascii="Times New Roman" w:eastAsia="Times New Roman" w:hAnsi="Times New Roman" w:cs="Times New Roman"/>
          <w:sz w:val="24"/>
          <w:szCs w:val="24"/>
          <w:lang w:val="en-GB" w:eastAsia="sr-Latn-ME"/>
        </w:rPr>
        <w:t>;</w:t>
      </w:r>
      <w:proofErr w:type="gramEnd"/>
    </w:p>
    <w:p w14:paraId="36F27B9E" w14:textId="55CA1381" w:rsidR="001E6430" w:rsidRPr="00F12ACC" w:rsidRDefault="001E6430" w:rsidP="00863DE9">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Cs/>
          <w:sz w:val="24"/>
          <w:szCs w:val="24"/>
          <w:lang w:val="en-GB" w:eastAsia="sr-Latn-ME"/>
        </w:rPr>
        <w:t>A.1.1.2.</w:t>
      </w:r>
      <w:r w:rsidRPr="00F12ACC">
        <w:rPr>
          <w:rFonts w:ascii="Times New Roman" w:eastAsia="Times New Roman" w:hAnsi="Times New Roman" w:cs="Times New Roman"/>
          <w:sz w:val="24"/>
          <w:szCs w:val="24"/>
          <w:lang w:val="en-GB" w:eastAsia="sr-Latn-ME"/>
        </w:rPr>
        <w:t xml:space="preserve"> Based on the analysis, a comprehensive draft Action Plan </w:t>
      </w:r>
      <w:r w:rsidR="0095304C" w:rsidRPr="00F12ACC">
        <w:rPr>
          <w:rFonts w:ascii="Times New Roman" w:eastAsia="Times New Roman" w:hAnsi="Times New Roman" w:cs="Times New Roman"/>
          <w:sz w:val="24"/>
          <w:szCs w:val="24"/>
          <w:lang w:val="en-GB" w:eastAsia="sr-Latn-ME"/>
        </w:rPr>
        <w:t>(</w:t>
      </w:r>
      <w:r w:rsidRPr="00F12ACC">
        <w:rPr>
          <w:rFonts w:ascii="Times New Roman" w:eastAsia="Times New Roman" w:hAnsi="Times New Roman" w:cs="Times New Roman"/>
          <w:sz w:val="24"/>
          <w:szCs w:val="24"/>
          <w:lang w:val="en-GB" w:eastAsia="sr-Latn-ME"/>
        </w:rPr>
        <w:t>2027–2028</w:t>
      </w:r>
      <w:r w:rsidR="0095304C" w:rsidRPr="00F12ACC">
        <w:rPr>
          <w:rFonts w:ascii="Times New Roman" w:eastAsia="Times New Roman" w:hAnsi="Times New Roman" w:cs="Times New Roman"/>
          <w:sz w:val="24"/>
          <w:szCs w:val="24"/>
          <w:lang w:val="en-GB" w:eastAsia="sr-Latn-ME"/>
        </w:rPr>
        <w:t>)</w:t>
      </w:r>
      <w:r w:rsidRPr="00F12ACC">
        <w:rPr>
          <w:rFonts w:ascii="Times New Roman" w:eastAsia="Times New Roman" w:hAnsi="Times New Roman" w:cs="Times New Roman"/>
          <w:sz w:val="24"/>
          <w:szCs w:val="24"/>
          <w:lang w:val="en-GB" w:eastAsia="sr-Latn-ME"/>
        </w:rPr>
        <w:t xml:space="preserve"> will be prepared. The Action Plan will define clearly measurable activities, institutional responsibilities, deadlines and output and outcome indicators in line with Government guidelines for strategic documents</w:t>
      </w:r>
      <w:r w:rsidR="00B417C5" w:rsidRPr="00F12ACC">
        <w:rPr>
          <w:rFonts w:ascii="Times New Roman" w:eastAsia="Times New Roman" w:hAnsi="Times New Roman" w:cs="Times New Roman"/>
          <w:sz w:val="24"/>
          <w:szCs w:val="24"/>
          <w:lang w:val="en-GB" w:eastAsia="sr-Latn-ME"/>
        </w:rPr>
        <w:t>.</w:t>
      </w:r>
      <w:r w:rsidR="00EB3D03" w:rsidRPr="00F12ACC">
        <w:rPr>
          <w:lang w:val="en-GB"/>
        </w:rPr>
        <w:t xml:space="preserve"> </w:t>
      </w:r>
      <w:r w:rsidR="00EB3D03" w:rsidRPr="00F12ACC">
        <w:rPr>
          <w:rFonts w:ascii="Times New Roman" w:eastAsia="Times New Roman" w:hAnsi="Times New Roman" w:cs="Times New Roman"/>
          <w:sz w:val="24"/>
          <w:szCs w:val="24"/>
          <w:lang w:val="en-GB" w:eastAsia="sr-Latn-ME"/>
        </w:rPr>
        <w:t xml:space="preserve">The Action Plan will </w:t>
      </w:r>
      <w:r w:rsidR="0020078A" w:rsidRPr="00F12ACC">
        <w:rPr>
          <w:rFonts w:ascii="Times New Roman" w:eastAsia="Times New Roman" w:hAnsi="Times New Roman" w:cs="Times New Roman"/>
          <w:sz w:val="24"/>
          <w:szCs w:val="24"/>
          <w:lang w:val="en-GB" w:eastAsia="sr-Latn-ME"/>
        </w:rPr>
        <w:t xml:space="preserve">also </w:t>
      </w:r>
      <w:r w:rsidR="00EB3D03" w:rsidRPr="00F12ACC">
        <w:rPr>
          <w:rFonts w:ascii="Times New Roman" w:eastAsia="Times New Roman" w:hAnsi="Times New Roman" w:cs="Times New Roman"/>
          <w:sz w:val="24"/>
          <w:szCs w:val="24"/>
          <w:lang w:val="en-GB" w:eastAsia="sr-Latn-ME"/>
        </w:rPr>
        <w:t xml:space="preserve">be based on the results of the </w:t>
      </w:r>
      <w:r w:rsidR="00562A8B" w:rsidRPr="00F12ACC">
        <w:rPr>
          <w:rFonts w:ascii="Times New Roman" w:eastAsia="Times New Roman" w:hAnsi="Times New Roman" w:cs="Times New Roman"/>
          <w:sz w:val="24"/>
          <w:szCs w:val="24"/>
          <w:lang w:val="en-GB" w:eastAsia="sr-Latn-ME"/>
        </w:rPr>
        <w:t>“Fraud risk analysis with statistical analysis of irregularity cases, in the context of implementing projects financed from IPA funds”</w:t>
      </w:r>
      <w:r w:rsidR="0020078A" w:rsidRPr="00F12ACC">
        <w:rPr>
          <w:rFonts w:ascii="Times New Roman" w:eastAsia="Times New Roman" w:hAnsi="Times New Roman" w:cs="Times New Roman"/>
          <w:sz w:val="24"/>
          <w:szCs w:val="24"/>
          <w:lang w:val="en-GB" w:eastAsia="sr-Latn-ME"/>
        </w:rPr>
        <w:t xml:space="preserve"> (to be </w:t>
      </w:r>
      <w:r w:rsidR="007E5B20" w:rsidRPr="00F12ACC">
        <w:rPr>
          <w:rFonts w:ascii="Times New Roman" w:eastAsia="Times New Roman" w:hAnsi="Times New Roman" w:cs="Times New Roman"/>
          <w:sz w:val="24"/>
          <w:szCs w:val="24"/>
          <w:lang w:val="en-GB" w:eastAsia="sr-Latn-ME"/>
        </w:rPr>
        <w:t>developed</w:t>
      </w:r>
      <w:r w:rsidR="0020078A" w:rsidRPr="00F12ACC">
        <w:rPr>
          <w:rFonts w:ascii="Times New Roman" w:eastAsia="Times New Roman" w:hAnsi="Times New Roman" w:cs="Times New Roman"/>
          <w:sz w:val="24"/>
          <w:szCs w:val="24"/>
          <w:lang w:val="en-GB" w:eastAsia="sr-Latn-ME"/>
        </w:rPr>
        <w:t xml:space="preserve"> by AFCOS</w:t>
      </w:r>
      <w:r w:rsidR="007E5B20" w:rsidRPr="00F12ACC">
        <w:rPr>
          <w:rFonts w:ascii="Times New Roman" w:eastAsia="Times New Roman" w:hAnsi="Times New Roman" w:cs="Times New Roman"/>
          <w:sz w:val="24"/>
          <w:szCs w:val="24"/>
          <w:lang w:val="en-GB" w:eastAsia="sr-Latn-ME"/>
        </w:rPr>
        <w:t xml:space="preserve"> </w:t>
      </w:r>
      <w:r w:rsidR="00CC4503" w:rsidRPr="00F12ACC">
        <w:rPr>
          <w:rFonts w:ascii="Times New Roman" w:eastAsia="Times New Roman" w:hAnsi="Times New Roman" w:cs="Times New Roman"/>
          <w:sz w:val="24"/>
          <w:szCs w:val="24"/>
          <w:lang w:val="en-GB" w:eastAsia="sr-Latn-ME"/>
        </w:rPr>
        <w:t>in 2026</w:t>
      </w:r>
      <w:r w:rsidR="0020078A" w:rsidRPr="00F12ACC">
        <w:rPr>
          <w:rFonts w:ascii="Times New Roman" w:eastAsia="Times New Roman" w:hAnsi="Times New Roman" w:cs="Times New Roman"/>
          <w:sz w:val="24"/>
          <w:szCs w:val="24"/>
          <w:lang w:val="en-GB" w:eastAsia="sr-Latn-ME"/>
        </w:rPr>
        <w:t>)</w:t>
      </w:r>
      <w:r w:rsidR="00C40EB1" w:rsidRPr="00F12ACC">
        <w:rPr>
          <w:rFonts w:ascii="Times New Roman" w:eastAsia="Times New Roman" w:hAnsi="Times New Roman" w:cs="Times New Roman"/>
          <w:sz w:val="24"/>
          <w:szCs w:val="24"/>
          <w:lang w:val="en-GB" w:eastAsia="sr-Latn-ME"/>
        </w:rPr>
        <w:t xml:space="preserve">, </w:t>
      </w:r>
      <w:r w:rsidR="00EB3D03" w:rsidRPr="00F12ACC">
        <w:rPr>
          <w:rFonts w:ascii="Times New Roman" w:eastAsia="Times New Roman" w:hAnsi="Times New Roman" w:cs="Times New Roman"/>
          <w:sz w:val="24"/>
          <w:szCs w:val="24"/>
          <w:lang w:val="en-GB" w:eastAsia="sr-Latn-ME"/>
        </w:rPr>
        <w:t xml:space="preserve">ensuring full coverage of the remaining period of the </w:t>
      </w:r>
      <w:proofErr w:type="spellStart"/>
      <w:r w:rsidR="00C40EB1" w:rsidRPr="00F12ACC">
        <w:rPr>
          <w:rFonts w:ascii="Times New Roman" w:eastAsia="Times New Roman" w:hAnsi="Times New Roman" w:cs="Times New Roman"/>
          <w:sz w:val="24"/>
          <w:szCs w:val="24"/>
          <w:lang w:val="en-GB" w:eastAsia="sr-Latn-ME"/>
        </w:rPr>
        <w:t>NAFS</w:t>
      </w:r>
      <w:proofErr w:type="spellEnd"/>
      <w:r w:rsidR="00EB3D03" w:rsidRPr="00F12ACC">
        <w:rPr>
          <w:rFonts w:ascii="Times New Roman" w:eastAsia="Times New Roman" w:hAnsi="Times New Roman" w:cs="Times New Roman"/>
          <w:sz w:val="24"/>
          <w:szCs w:val="24"/>
          <w:lang w:val="en-GB" w:eastAsia="sr-Latn-ME"/>
        </w:rPr>
        <w:t xml:space="preserve"> and alignment with OLAF recommendations</w:t>
      </w:r>
      <w:r w:rsidR="0081278C" w:rsidRPr="00F12ACC">
        <w:rPr>
          <w:rFonts w:ascii="Times New Roman" w:eastAsia="Times New Roman" w:hAnsi="Times New Roman" w:cs="Times New Roman"/>
          <w:sz w:val="24"/>
          <w:szCs w:val="24"/>
          <w:lang w:val="en-GB" w:eastAsia="sr-Latn-ME"/>
        </w:rPr>
        <w:t>.</w:t>
      </w:r>
    </w:p>
    <w:p w14:paraId="0F7D1DF7" w14:textId="77777777" w:rsidR="001E6430" w:rsidRPr="00F12ACC" w:rsidRDefault="001E6430" w:rsidP="00863DE9">
      <w:pPr>
        <w:spacing w:after="120" w:line="240" w:lineRule="auto"/>
        <w:jc w:val="both"/>
        <w:outlineLvl w:val="1"/>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u w:val="single"/>
          <w:lang w:val="en-GB" w:eastAsia="sr-Latn-ME"/>
        </w:rPr>
        <w:t>Sub-Result 1.2</w:t>
      </w:r>
      <w:r w:rsidRPr="00F12ACC">
        <w:rPr>
          <w:rFonts w:ascii="Times New Roman" w:eastAsia="Times New Roman" w:hAnsi="Times New Roman" w:cs="Times New Roman"/>
          <w:bCs/>
          <w:sz w:val="24"/>
          <w:szCs w:val="24"/>
          <w:lang w:val="en-GB" w:eastAsia="sr-Latn-ME"/>
        </w:rPr>
        <w:t xml:space="preserve">: </w:t>
      </w:r>
      <w:r w:rsidR="003027E6" w:rsidRPr="00F12ACC">
        <w:rPr>
          <w:rFonts w:ascii="Times New Roman" w:eastAsia="Times New Roman" w:hAnsi="Times New Roman" w:cs="Times New Roman"/>
          <w:bCs/>
          <w:sz w:val="24"/>
          <w:szCs w:val="24"/>
          <w:lang w:val="en-GB" w:eastAsia="sr-Latn-ME"/>
        </w:rPr>
        <w:t>Fraud Prevention and Detection Checklist for EU-Funded Projects with Practical Guidance Manual developed</w:t>
      </w:r>
    </w:p>
    <w:p w14:paraId="4DF33DBC" w14:textId="77777777" w:rsidR="003027E6" w:rsidRPr="00F12ACC" w:rsidRDefault="003027E6" w:rsidP="00863DE9">
      <w:pPr>
        <w:pStyle w:val="NormalWeb"/>
        <w:spacing w:before="0" w:beforeAutospacing="0" w:after="120" w:afterAutospacing="0"/>
        <w:jc w:val="both"/>
        <w:rPr>
          <w:lang w:val="en-GB"/>
        </w:rPr>
      </w:pPr>
      <w:r w:rsidRPr="00F12ACC">
        <w:rPr>
          <w:rStyle w:val="Strong"/>
          <w:b w:val="0"/>
          <w:lang w:val="en-GB"/>
        </w:rPr>
        <w:lastRenderedPageBreak/>
        <w:t>A.1.2.1.</w:t>
      </w:r>
      <w:r w:rsidRPr="00F12ACC">
        <w:rPr>
          <w:lang w:val="en-GB"/>
        </w:rPr>
        <w:t xml:space="preserve"> A comparative analysis of EU Member State practices in fraud prevention and detection throughout the project lifecycle will be conducted, with a view to identifying best practices and applicable red flag </w:t>
      </w:r>
      <w:proofErr w:type="gramStart"/>
      <w:r w:rsidRPr="00F12ACC">
        <w:rPr>
          <w:lang w:val="en-GB"/>
        </w:rPr>
        <w:t>indicators;</w:t>
      </w:r>
      <w:proofErr w:type="gramEnd"/>
    </w:p>
    <w:p w14:paraId="07942733" w14:textId="77777777" w:rsidR="003027E6" w:rsidRPr="00F12ACC" w:rsidRDefault="003027E6" w:rsidP="00863DE9">
      <w:pPr>
        <w:pStyle w:val="NormalWeb"/>
        <w:spacing w:before="0" w:beforeAutospacing="0" w:after="120" w:afterAutospacing="0"/>
        <w:jc w:val="both"/>
        <w:rPr>
          <w:lang w:val="en-GB"/>
        </w:rPr>
      </w:pPr>
      <w:r w:rsidRPr="00F12ACC">
        <w:rPr>
          <w:rStyle w:val="Strong"/>
          <w:b w:val="0"/>
          <w:lang w:val="en-GB"/>
        </w:rPr>
        <w:t>A.1.2.2.</w:t>
      </w:r>
      <w:r w:rsidRPr="00F12ACC">
        <w:rPr>
          <w:lang w:val="en-GB"/>
        </w:rPr>
        <w:t xml:space="preserve"> Based on the analysis, a comprehensive Fraud Prevention and Detection Checklist for EU-funded projects will be developed, incorporating red flag indicators and structured control points applicable to procurement procedures, grant award processes, contract implementation, and verification of payment </w:t>
      </w:r>
      <w:proofErr w:type="gramStart"/>
      <w:r w:rsidRPr="00F12ACC">
        <w:rPr>
          <w:lang w:val="en-GB"/>
        </w:rPr>
        <w:t>claims;</w:t>
      </w:r>
      <w:proofErr w:type="gramEnd"/>
    </w:p>
    <w:p w14:paraId="59B07118" w14:textId="74B25457" w:rsidR="003027E6" w:rsidRPr="00F12ACC" w:rsidRDefault="003027E6" w:rsidP="00863DE9">
      <w:pPr>
        <w:pStyle w:val="NormalWeb"/>
        <w:spacing w:before="0" w:beforeAutospacing="0" w:after="120" w:afterAutospacing="0"/>
        <w:jc w:val="both"/>
        <w:rPr>
          <w:lang w:val="en-GB"/>
        </w:rPr>
      </w:pPr>
      <w:r w:rsidRPr="00F12ACC">
        <w:rPr>
          <w:rStyle w:val="Strong"/>
          <w:b w:val="0"/>
          <w:lang w:val="en-GB"/>
        </w:rPr>
        <w:t>A.1.2.3.</w:t>
      </w:r>
      <w:r w:rsidRPr="00F12ACC">
        <w:rPr>
          <w:lang w:val="en-GB"/>
        </w:rPr>
        <w:t xml:space="preserve"> </w:t>
      </w:r>
      <w:r w:rsidR="0095304C" w:rsidRPr="00F12ACC">
        <w:rPr>
          <w:lang w:val="en-GB"/>
        </w:rPr>
        <w:t>A</w:t>
      </w:r>
      <w:r w:rsidRPr="00F12ACC">
        <w:rPr>
          <w:lang w:val="en-GB"/>
        </w:rPr>
        <w:t xml:space="preserve"> Practical Guidance Manual will be prepared as an integral part of the tool, defining verification steps, documentation requirements, risk indicators and control measures to be assessed prior to validating each checklist </w:t>
      </w:r>
      <w:proofErr w:type="gramStart"/>
      <w:r w:rsidRPr="00F12ACC">
        <w:rPr>
          <w:lang w:val="en-GB"/>
        </w:rPr>
        <w:t>item</w:t>
      </w:r>
      <w:r w:rsidR="00863DE9" w:rsidRPr="00F12ACC">
        <w:rPr>
          <w:lang w:val="en-GB"/>
        </w:rPr>
        <w:t>;</w:t>
      </w:r>
      <w:proofErr w:type="gramEnd"/>
    </w:p>
    <w:p w14:paraId="60EF8DF1" w14:textId="77777777" w:rsidR="003027E6" w:rsidRPr="00F12ACC" w:rsidRDefault="003027E6" w:rsidP="00863DE9">
      <w:pPr>
        <w:pStyle w:val="NormalWeb"/>
        <w:spacing w:before="0" w:beforeAutospacing="0" w:after="120" w:afterAutospacing="0"/>
        <w:jc w:val="both"/>
        <w:rPr>
          <w:lang w:val="en-GB"/>
        </w:rPr>
      </w:pPr>
      <w:r w:rsidRPr="00F12ACC">
        <w:rPr>
          <w:rStyle w:val="Strong"/>
          <w:b w:val="0"/>
          <w:lang w:val="en-GB"/>
        </w:rPr>
        <w:t>A.1.2.4.</w:t>
      </w:r>
      <w:r w:rsidRPr="00F12ACC">
        <w:rPr>
          <w:lang w:val="en-GB"/>
        </w:rPr>
        <w:t xml:space="preserve"> The Checklist and the Practical Guidance Manual will be tested through a dedicated practical workshop involving representatives of IPA </w:t>
      </w:r>
      <w:r w:rsidR="00863DE9" w:rsidRPr="00F12ACC">
        <w:rPr>
          <w:lang w:val="en-GB"/>
        </w:rPr>
        <w:t>structure</w:t>
      </w:r>
      <w:r w:rsidRPr="00F12ACC">
        <w:rPr>
          <w:lang w:val="en-GB"/>
        </w:rPr>
        <w:t>.</w:t>
      </w:r>
    </w:p>
    <w:p w14:paraId="612549CA" w14:textId="4FE997D2" w:rsidR="001E6430" w:rsidRPr="00F12ACC" w:rsidRDefault="001E6430" w:rsidP="00863DE9">
      <w:pPr>
        <w:spacing w:after="120" w:line="240" w:lineRule="auto"/>
        <w:jc w:val="both"/>
        <w:outlineLvl w:val="1"/>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u w:val="single"/>
          <w:lang w:val="en-GB" w:eastAsia="sr-Latn-ME"/>
        </w:rPr>
        <w:t>Sub-Result 1.3</w:t>
      </w:r>
      <w:r w:rsidRPr="00F12ACC">
        <w:rPr>
          <w:rFonts w:ascii="Times New Roman" w:eastAsia="Times New Roman" w:hAnsi="Times New Roman" w:cs="Times New Roman"/>
          <w:bCs/>
          <w:sz w:val="24"/>
          <w:szCs w:val="24"/>
          <w:lang w:val="en-GB" w:eastAsia="sr-Latn-ME"/>
        </w:rPr>
        <w:t>: Developed Methodology for handling irregularity and suspected fraud cases and reporting via IMS, in the context of the Reform and Growth Facility</w:t>
      </w:r>
      <w:r w:rsidR="00FE08B2" w:rsidRPr="00F12ACC">
        <w:rPr>
          <w:rFonts w:ascii="Times New Roman" w:eastAsia="Times New Roman" w:hAnsi="Times New Roman" w:cs="Times New Roman"/>
          <w:bCs/>
          <w:sz w:val="24"/>
          <w:szCs w:val="24"/>
          <w:lang w:val="en-GB" w:eastAsia="sr-Latn-ME"/>
        </w:rPr>
        <w:t>.</w:t>
      </w:r>
    </w:p>
    <w:p w14:paraId="6E8CB228" w14:textId="77777777" w:rsidR="001E6430" w:rsidRPr="00F12ACC" w:rsidRDefault="001E6430" w:rsidP="00863DE9">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Cs/>
          <w:sz w:val="24"/>
          <w:szCs w:val="24"/>
          <w:lang w:val="en-GB" w:eastAsia="sr-Latn-ME"/>
        </w:rPr>
        <w:t>A.1.3.1.</w:t>
      </w:r>
      <w:r w:rsidRPr="00F12ACC">
        <w:rPr>
          <w:rFonts w:ascii="Times New Roman" w:eastAsia="Times New Roman" w:hAnsi="Times New Roman" w:cs="Times New Roman"/>
          <w:sz w:val="24"/>
          <w:szCs w:val="24"/>
          <w:lang w:val="en-GB" w:eastAsia="sr-Latn-ME"/>
        </w:rPr>
        <w:t xml:space="preserve"> Mapping of existing procedures for detection, preliminary assessment and reporting of irregularities and suspected fraud cases will be conducted, including identification of procedural gaps, bottlenecks and </w:t>
      </w:r>
      <w:proofErr w:type="gramStart"/>
      <w:r w:rsidRPr="00F12ACC">
        <w:rPr>
          <w:rFonts w:ascii="Times New Roman" w:eastAsia="Times New Roman" w:hAnsi="Times New Roman" w:cs="Times New Roman"/>
          <w:sz w:val="24"/>
          <w:szCs w:val="24"/>
          <w:lang w:val="en-GB" w:eastAsia="sr-Latn-ME"/>
        </w:rPr>
        <w:t>overlaps</w:t>
      </w:r>
      <w:r w:rsidR="003027E6" w:rsidRPr="00F12ACC">
        <w:rPr>
          <w:rFonts w:ascii="Times New Roman" w:eastAsia="Times New Roman" w:hAnsi="Times New Roman" w:cs="Times New Roman"/>
          <w:sz w:val="24"/>
          <w:szCs w:val="24"/>
          <w:lang w:val="en-GB" w:eastAsia="sr-Latn-ME"/>
        </w:rPr>
        <w:t>;</w:t>
      </w:r>
      <w:proofErr w:type="gramEnd"/>
    </w:p>
    <w:p w14:paraId="269B9853" w14:textId="77777777" w:rsidR="001E6430" w:rsidRPr="00F12ACC" w:rsidRDefault="001E6430" w:rsidP="00863DE9">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Cs/>
          <w:sz w:val="24"/>
          <w:szCs w:val="24"/>
          <w:lang w:val="en-GB" w:eastAsia="sr-Latn-ME"/>
        </w:rPr>
        <w:t>A.1.3.2.</w:t>
      </w:r>
      <w:r w:rsidRPr="00F12ACC">
        <w:rPr>
          <w:rFonts w:ascii="Times New Roman" w:eastAsia="Times New Roman" w:hAnsi="Times New Roman" w:cs="Times New Roman"/>
          <w:sz w:val="24"/>
          <w:szCs w:val="24"/>
          <w:lang w:val="en-GB" w:eastAsia="sr-Latn-ME"/>
        </w:rPr>
        <w:t xml:space="preserve"> A detailed Methodology </w:t>
      </w:r>
      <w:r w:rsidR="00C8012A" w:rsidRPr="00F12ACC">
        <w:rPr>
          <w:rFonts w:ascii="Times New Roman" w:eastAsia="Times New Roman" w:hAnsi="Times New Roman" w:cs="Times New Roman"/>
          <w:sz w:val="24"/>
          <w:szCs w:val="24"/>
          <w:lang w:val="en-GB" w:eastAsia="sr-Latn-ME"/>
        </w:rPr>
        <w:t xml:space="preserve">for handling irregularity and suspected fraud cases </w:t>
      </w:r>
      <w:r w:rsidRPr="00F12ACC">
        <w:rPr>
          <w:rFonts w:ascii="Times New Roman" w:eastAsia="Times New Roman" w:hAnsi="Times New Roman" w:cs="Times New Roman"/>
          <w:sz w:val="24"/>
          <w:szCs w:val="24"/>
          <w:lang w:val="en-GB" w:eastAsia="sr-Latn-ME"/>
        </w:rPr>
        <w:t>will be developed,</w:t>
      </w:r>
      <w:r w:rsidR="00C8012A" w:rsidRPr="00F12ACC">
        <w:rPr>
          <w:rFonts w:ascii="Times New Roman" w:eastAsia="Times New Roman" w:hAnsi="Times New Roman" w:cs="Times New Roman"/>
          <w:sz w:val="24"/>
          <w:szCs w:val="24"/>
          <w:lang w:val="en-GB" w:eastAsia="sr-Latn-ME"/>
        </w:rPr>
        <w:t xml:space="preserve"> which</w:t>
      </w:r>
      <w:r w:rsidRPr="00F12ACC">
        <w:rPr>
          <w:rFonts w:ascii="Times New Roman" w:eastAsia="Times New Roman" w:hAnsi="Times New Roman" w:cs="Times New Roman"/>
          <w:sz w:val="24"/>
          <w:szCs w:val="24"/>
          <w:lang w:val="en-GB" w:eastAsia="sr-Latn-ME"/>
        </w:rPr>
        <w:t xml:space="preserve"> </w:t>
      </w:r>
      <w:r w:rsidR="00C8012A" w:rsidRPr="00F12ACC">
        <w:rPr>
          <w:rFonts w:ascii="Times New Roman" w:eastAsia="Times New Roman" w:hAnsi="Times New Roman" w:cs="Times New Roman"/>
          <w:sz w:val="24"/>
          <w:szCs w:val="24"/>
          <w:lang w:val="en-GB" w:eastAsia="sr-Latn-ME"/>
        </w:rPr>
        <w:t xml:space="preserve">includes specific provisions on reporting obligations to the European Commission and OLAF in line with the Reform and Growth Facility Agreement and </w:t>
      </w:r>
      <w:r w:rsidRPr="00F12ACC">
        <w:rPr>
          <w:rFonts w:ascii="Times New Roman" w:eastAsia="Times New Roman" w:hAnsi="Times New Roman" w:cs="Times New Roman"/>
          <w:sz w:val="24"/>
          <w:szCs w:val="24"/>
          <w:lang w:val="en-GB" w:eastAsia="sr-Latn-ME"/>
        </w:rPr>
        <w:t>clearly defin</w:t>
      </w:r>
      <w:r w:rsidR="00C8012A" w:rsidRPr="00F12ACC">
        <w:rPr>
          <w:rFonts w:ascii="Times New Roman" w:eastAsia="Times New Roman" w:hAnsi="Times New Roman" w:cs="Times New Roman"/>
          <w:sz w:val="24"/>
          <w:szCs w:val="24"/>
          <w:lang w:val="en-GB" w:eastAsia="sr-Latn-ME"/>
        </w:rPr>
        <w:t>es</w:t>
      </w:r>
      <w:r w:rsidRPr="00F12ACC">
        <w:rPr>
          <w:rFonts w:ascii="Times New Roman" w:eastAsia="Times New Roman" w:hAnsi="Times New Roman" w:cs="Times New Roman"/>
          <w:sz w:val="24"/>
          <w:szCs w:val="24"/>
          <w:lang w:val="en-GB" w:eastAsia="sr-Latn-ME"/>
        </w:rPr>
        <w:t xml:space="preserve"> roles and responsibilities of the AFCOS, Irregularity Officers, </w:t>
      </w:r>
      <w:proofErr w:type="spellStart"/>
      <w:r w:rsidRPr="00F12ACC">
        <w:rPr>
          <w:rFonts w:ascii="Times New Roman" w:eastAsia="Times New Roman" w:hAnsi="Times New Roman" w:cs="Times New Roman"/>
          <w:sz w:val="24"/>
          <w:szCs w:val="24"/>
          <w:lang w:val="en-GB" w:eastAsia="sr-Latn-ME"/>
        </w:rPr>
        <w:t>IBFM</w:t>
      </w:r>
      <w:proofErr w:type="spellEnd"/>
      <w:r w:rsidRPr="00F12ACC">
        <w:rPr>
          <w:rFonts w:ascii="Times New Roman" w:eastAsia="Times New Roman" w:hAnsi="Times New Roman" w:cs="Times New Roman"/>
          <w:sz w:val="24"/>
          <w:szCs w:val="24"/>
          <w:lang w:val="en-GB" w:eastAsia="sr-Latn-ME"/>
        </w:rPr>
        <w:t>/</w:t>
      </w:r>
      <w:proofErr w:type="spellStart"/>
      <w:r w:rsidRPr="00F12ACC">
        <w:rPr>
          <w:rFonts w:ascii="Times New Roman" w:eastAsia="Times New Roman" w:hAnsi="Times New Roman" w:cs="Times New Roman"/>
          <w:sz w:val="24"/>
          <w:szCs w:val="24"/>
          <w:lang w:val="en-GB" w:eastAsia="sr-Latn-ME"/>
        </w:rPr>
        <w:t>IBPMs</w:t>
      </w:r>
      <w:proofErr w:type="spellEnd"/>
      <w:r w:rsidRPr="00F12ACC">
        <w:rPr>
          <w:rFonts w:ascii="Times New Roman" w:eastAsia="Times New Roman" w:hAnsi="Times New Roman" w:cs="Times New Roman"/>
          <w:sz w:val="24"/>
          <w:szCs w:val="24"/>
          <w:lang w:val="en-GB" w:eastAsia="sr-Latn-ME"/>
        </w:rPr>
        <w:t xml:space="preserve"> and other relevant </w:t>
      </w:r>
      <w:proofErr w:type="gramStart"/>
      <w:r w:rsidRPr="00F12ACC">
        <w:rPr>
          <w:rFonts w:ascii="Times New Roman" w:eastAsia="Times New Roman" w:hAnsi="Times New Roman" w:cs="Times New Roman"/>
          <w:sz w:val="24"/>
          <w:szCs w:val="24"/>
          <w:lang w:val="en-GB" w:eastAsia="sr-Latn-ME"/>
        </w:rPr>
        <w:t>institutions</w:t>
      </w:r>
      <w:r w:rsidR="003027E6" w:rsidRPr="00F12ACC">
        <w:rPr>
          <w:rFonts w:ascii="Times New Roman" w:eastAsia="Times New Roman" w:hAnsi="Times New Roman" w:cs="Times New Roman"/>
          <w:sz w:val="24"/>
          <w:szCs w:val="24"/>
          <w:lang w:val="en-GB" w:eastAsia="sr-Latn-ME"/>
        </w:rPr>
        <w:t>;</w:t>
      </w:r>
      <w:proofErr w:type="gramEnd"/>
    </w:p>
    <w:p w14:paraId="3A2F824B" w14:textId="01A7715B" w:rsidR="007434E9" w:rsidRPr="00F12ACC" w:rsidRDefault="001E6430" w:rsidP="00863DE9">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Cs/>
          <w:sz w:val="24"/>
          <w:szCs w:val="24"/>
          <w:lang w:val="en-GB" w:eastAsia="sr-Latn-ME"/>
        </w:rPr>
        <w:t>A.1.3.</w:t>
      </w:r>
      <w:r w:rsidR="00C8012A" w:rsidRPr="00F12ACC">
        <w:rPr>
          <w:rFonts w:ascii="Times New Roman" w:eastAsia="Times New Roman" w:hAnsi="Times New Roman" w:cs="Times New Roman"/>
          <w:bCs/>
          <w:sz w:val="24"/>
          <w:szCs w:val="24"/>
          <w:lang w:val="en-GB" w:eastAsia="sr-Latn-ME"/>
        </w:rPr>
        <w:t>3</w:t>
      </w:r>
      <w:r w:rsidRPr="00F12ACC">
        <w:rPr>
          <w:rFonts w:ascii="Times New Roman" w:eastAsia="Times New Roman" w:hAnsi="Times New Roman" w:cs="Times New Roman"/>
          <w:bCs/>
          <w:sz w:val="24"/>
          <w:szCs w:val="24"/>
          <w:lang w:val="en-GB" w:eastAsia="sr-Latn-ME"/>
        </w:rPr>
        <w:t>.</w:t>
      </w:r>
      <w:r w:rsidRPr="00F12ACC">
        <w:rPr>
          <w:rFonts w:ascii="Times New Roman" w:eastAsia="Times New Roman" w:hAnsi="Times New Roman" w:cs="Times New Roman"/>
          <w:sz w:val="24"/>
          <w:szCs w:val="24"/>
          <w:lang w:val="en-GB" w:eastAsia="sr-Latn-ME"/>
        </w:rPr>
        <w:t xml:space="preserve"> Specific guidance will be included on the structured use of the Irregularity Management System (IMS), documentation standards, timelines, communication channels with EU institutions, and follow-up of reported cases in the context of the Reform and Growth Facility.</w:t>
      </w:r>
    </w:p>
    <w:p w14:paraId="1CB9B49E" w14:textId="124909F7" w:rsidR="00AF4FA4" w:rsidRPr="00F12ACC" w:rsidRDefault="00AF4FA4" w:rsidP="00863DE9">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Sub-Result 1.4 Awareness-raising public event organised</w:t>
      </w:r>
    </w:p>
    <w:p w14:paraId="0FB45C6B" w14:textId="3EB178E7" w:rsidR="00AF4FA4" w:rsidRPr="00F12ACC" w:rsidRDefault="00AF4FA4" w:rsidP="00863DE9">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A.1.4.1 One national public event organised with participation of AFCOS system institutions, civil society organisations and media. The event will focus on the importance of protecting EU financial interests and promoting zero fraud tolerance.</w:t>
      </w:r>
    </w:p>
    <w:p w14:paraId="30211A31" w14:textId="2CE0B139" w:rsidR="00D81871" w:rsidRPr="00F12ACC" w:rsidRDefault="00D81871" w:rsidP="007558D5">
      <w:pPr>
        <w:spacing w:after="120" w:line="240" w:lineRule="auto"/>
        <w:jc w:val="both"/>
        <w:outlineLvl w:val="2"/>
        <w:rPr>
          <w:rFonts w:ascii="Times New Roman" w:eastAsia="Times New Roman" w:hAnsi="Times New Roman" w:cs="Times New Roman"/>
          <w:b/>
          <w:bCs/>
          <w:sz w:val="24"/>
          <w:szCs w:val="24"/>
          <w:lang w:val="en-GB"/>
        </w:rPr>
      </w:pPr>
      <w:r w:rsidRPr="00F12ACC">
        <w:rPr>
          <w:rFonts w:ascii="Times New Roman" w:eastAsia="Times New Roman" w:hAnsi="Times New Roman" w:cs="Times New Roman"/>
          <w:b/>
          <w:bCs/>
          <w:sz w:val="24"/>
          <w:szCs w:val="24"/>
          <w:lang w:val="en-GB"/>
        </w:rPr>
        <w:t xml:space="preserve">COMPONENT II – </w:t>
      </w:r>
      <w:r w:rsidR="00BB2CF0" w:rsidRPr="00F12ACC">
        <w:rPr>
          <w:rFonts w:ascii="Times New Roman" w:eastAsia="Times New Roman" w:hAnsi="Times New Roman" w:cs="Times New Roman"/>
          <w:bCs/>
          <w:sz w:val="24"/>
          <w:szCs w:val="24"/>
          <w:lang w:val="en-GB"/>
        </w:rPr>
        <w:t>Capacity building of AFCOS system stakeholders through practical anti-fraud training</w:t>
      </w:r>
    </w:p>
    <w:p w14:paraId="00F69C27" w14:textId="4A0B59BC" w:rsidR="00D81871" w:rsidRPr="00F12ACC" w:rsidRDefault="00D81871" w:rsidP="007558D5">
      <w:pPr>
        <w:spacing w:after="120" w:line="240" w:lineRule="auto"/>
        <w:jc w:val="both"/>
        <w:rPr>
          <w:rFonts w:ascii="Times New Roman" w:eastAsia="Times New Roman" w:hAnsi="Times New Roman" w:cs="Times New Roman"/>
          <w:bCs/>
          <w:sz w:val="24"/>
          <w:szCs w:val="24"/>
          <w:lang w:val="en-GB"/>
        </w:rPr>
      </w:pPr>
      <w:r w:rsidRPr="00F12ACC">
        <w:rPr>
          <w:rFonts w:ascii="Times New Roman" w:eastAsia="Times New Roman" w:hAnsi="Times New Roman" w:cs="Times New Roman"/>
          <w:bCs/>
          <w:sz w:val="24"/>
          <w:szCs w:val="24"/>
          <w:u w:val="single"/>
          <w:lang w:val="en-GB"/>
        </w:rPr>
        <w:t xml:space="preserve">Result </w:t>
      </w:r>
      <w:r w:rsidR="00DA68E5" w:rsidRPr="00F12ACC">
        <w:rPr>
          <w:rFonts w:ascii="Times New Roman" w:eastAsia="Times New Roman" w:hAnsi="Times New Roman" w:cs="Times New Roman"/>
          <w:bCs/>
          <w:sz w:val="24"/>
          <w:szCs w:val="24"/>
          <w:u w:val="single"/>
          <w:lang w:val="en-GB"/>
        </w:rPr>
        <w:t>2</w:t>
      </w:r>
      <w:r w:rsidRPr="00F12ACC">
        <w:rPr>
          <w:rFonts w:ascii="Times New Roman" w:eastAsia="Times New Roman" w:hAnsi="Times New Roman" w:cs="Times New Roman"/>
          <w:bCs/>
          <w:sz w:val="24"/>
          <w:szCs w:val="24"/>
          <w:lang w:val="en-GB"/>
        </w:rPr>
        <w:t xml:space="preserve">: </w:t>
      </w:r>
      <w:r w:rsidR="00BB2CF0" w:rsidRPr="00F12ACC">
        <w:rPr>
          <w:rFonts w:ascii="Times New Roman" w:eastAsia="Times New Roman" w:hAnsi="Times New Roman" w:cs="Times New Roman"/>
          <w:bCs/>
          <w:sz w:val="24"/>
          <w:szCs w:val="24"/>
          <w:lang w:val="en-GB"/>
        </w:rPr>
        <w:t>Increased operational capacity of AFCOS system stakeholders, including local self-government, in the prevention, detection and reporting of irregularities and fraud and in cooperation with OLAF</w:t>
      </w:r>
      <w:r w:rsidR="00FE08B2" w:rsidRPr="00F12ACC">
        <w:rPr>
          <w:rFonts w:ascii="Times New Roman" w:eastAsia="Times New Roman" w:hAnsi="Times New Roman" w:cs="Times New Roman"/>
          <w:bCs/>
          <w:sz w:val="24"/>
          <w:szCs w:val="24"/>
          <w:lang w:val="en-GB"/>
        </w:rPr>
        <w:t>.</w:t>
      </w:r>
    </w:p>
    <w:p w14:paraId="0FD12930" w14:textId="77777777" w:rsidR="00DB1EFA" w:rsidRPr="00F12ACC" w:rsidRDefault="00DB1EFA" w:rsidP="00DB1EFA">
      <w:pPr>
        <w:spacing w:before="120" w:after="120"/>
        <w:jc w:val="both"/>
        <w:rPr>
          <w:rFonts w:ascii="Times New Roman" w:hAnsi="Times New Roman" w:cs="Times New Roman"/>
          <w:b/>
          <w:sz w:val="24"/>
          <w:szCs w:val="24"/>
          <w:lang w:val="en-GB"/>
        </w:rPr>
      </w:pPr>
      <w:r w:rsidRPr="00F12ACC">
        <w:rPr>
          <w:rFonts w:ascii="Times New Roman" w:hAnsi="Times New Roman" w:cs="Times New Roman"/>
          <w:b/>
          <w:sz w:val="24"/>
          <w:szCs w:val="24"/>
          <w:lang w:val="en-GB"/>
        </w:rPr>
        <w:t>ACTIVITIES:</w:t>
      </w:r>
    </w:p>
    <w:p w14:paraId="6625BF93" w14:textId="78F710D8" w:rsidR="00D81871" w:rsidRPr="00F12ACC" w:rsidRDefault="00D81871" w:rsidP="007558D5">
      <w:pPr>
        <w:spacing w:after="120" w:line="240" w:lineRule="auto"/>
        <w:jc w:val="both"/>
        <w:outlineLvl w:val="2"/>
        <w:rPr>
          <w:rFonts w:ascii="Times New Roman" w:eastAsia="Times New Roman" w:hAnsi="Times New Roman" w:cs="Times New Roman"/>
          <w:bCs/>
          <w:sz w:val="24"/>
          <w:szCs w:val="24"/>
          <w:lang w:val="en-GB"/>
        </w:rPr>
      </w:pPr>
      <w:r w:rsidRPr="00F12ACC">
        <w:rPr>
          <w:rFonts w:ascii="Times New Roman" w:eastAsia="Times New Roman" w:hAnsi="Times New Roman" w:cs="Times New Roman"/>
          <w:bCs/>
          <w:sz w:val="24"/>
          <w:szCs w:val="24"/>
          <w:u w:val="single"/>
          <w:lang w:val="en-GB"/>
        </w:rPr>
        <w:t xml:space="preserve">Sub-Result </w:t>
      </w:r>
      <w:r w:rsidR="00DA68E5" w:rsidRPr="00F12ACC">
        <w:rPr>
          <w:rFonts w:ascii="Times New Roman" w:eastAsia="Times New Roman" w:hAnsi="Times New Roman" w:cs="Times New Roman"/>
          <w:bCs/>
          <w:sz w:val="24"/>
          <w:szCs w:val="24"/>
          <w:u w:val="single"/>
          <w:lang w:val="en-GB"/>
        </w:rPr>
        <w:t>2</w:t>
      </w:r>
      <w:r w:rsidRPr="00F12ACC">
        <w:rPr>
          <w:rFonts w:ascii="Times New Roman" w:eastAsia="Times New Roman" w:hAnsi="Times New Roman" w:cs="Times New Roman"/>
          <w:bCs/>
          <w:sz w:val="24"/>
          <w:szCs w:val="24"/>
          <w:u w:val="single"/>
          <w:lang w:val="en-GB"/>
        </w:rPr>
        <w:t>.1</w:t>
      </w:r>
      <w:r w:rsidRPr="00F12ACC">
        <w:rPr>
          <w:rFonts w:ascii="Times New Roman" w:eastAsia="Times New Roman" w:hAnsi="Times New Roman" w:cs="Times New Roman"/>
          <w:bCs/>
          <w:sz w:val="24"/>
          <w:szCs w:val="24"/>
          <w:lang w:val="en-GB"/>
        </w:rPr>
        <w:t xml:space="preserve">: </w:t>
      </w:r>
      <w:r w:rsidR="00BB2CF0" w:rsidRPr="00F12ACC">
        <w:rPr>
          <w:rFonts w:ascii="Times New Roman" w:eastAsia="Times New Roman" w:hAnsi="Times New Roman" w:cs="Times New Roman"/>
          <w:bCs/>
          <w:sz w:val="24"/>
          <w:szCs w:val="24"/>
          <w:lang w:val="en-GB"/>
        </w:rPr>
        <w:t>Enhanced practical skills of AFCOS system staff and IPA structure in detecting, classifying and reporting irregularities and fraud</w:t>
      </w:r>
      <w:r w:rsidR="00FE08B2" w:rsidRPr="00F12ACC">
        <w:rPr>
          <w:rFonts w:ascii="Times New Roman" w:eastAsia="Times New Roman" w:hAnsi="Times New Roman" w:cs="Times New Roman"/>
          <w:bCs/>
          <w:sz w:val="24"/>
          <w:szCs w:val="24"/>
          <w:lang w:val="en-GB"/>
        </w:rPr>
        <w:t>.</w:t>
      </w:r>
    </w:p>
    <w:p w14:paraId="51334507" w14:textId="356ADF7F" w:rsidR="00D81871" w:rsidRPr="00F12ACC" w:rsidRDefault="00BB2CF0" w:rsidP="00BB2CF0">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A.2.1.1. A practical training will be delivered focusing on detection, classification and reporting of irregularities and fraud in EU-funded projects. The training will be based on real case scenarios and simulation exercises, covering identification of red flags, classification of irregularities, </w:t>
      </w:r>
      <w:r w:rsidRPr="00F12ACC">
        <w:rPr>
          <w:rFonts w:ascii="Times New Roman" w:eastAsia="Times New Roman" w:hAnsi="Times New Roman" w:cs="Times New Roman"/>
          <w:sz w:val="24"/>
          <w:szCs w:val="24"/>
          <w:lang w:val="en-GB"/>
        </w:rPr>
        <w:lastRenderedPageBreak/>
        <w:t>documentation requirements and reporting through the Irregularity Management System (IMS).</w:t>
      </w:r>
      <w:r w:rsidR="00012E0D" w:rsidRPr="00F12ACC">
        <w:rPr>
          <w:rFonts w:ascii="Times New Roman" w:eastAsia="Times New Roman" w:hAnsi="Times New Roman" w:cs="Times New Roman"/>
          <w:sz w:val="24"/>
          <w:szCs w:val="24"/>
          <w:lang w:val="en-GB"/>
        </w:rPr>
        <w:t xml:space="preserve"> </w:t>
      </w:r>
      <w:r w:rsidRPr="00F12ACC">
        <w:rPr>
          <w:rFonts w:ascii="Times New Roman" w:eastAsia="Times New Roman" w:hAnsi="Times New Roman" w:cs="Times New Roman"/>
          <w:sz w:val="24"/>
          <w:szCs w:val="24"/>
          <w:lang w:val="en-GB"/>
        </w:rPr>
        <w:t>It will also include elements of financial forensics tailored for non-financial staff, enabling participants to identify anomalies in financial data, detect suspicious transactions and better understand financial evidence in the context of fraud cases</w:t>
      </w:r>
      <w:proofErr w:type="gramStart"/>
      <w:r w:rsidRPr="00F12ACC">
        <w:rPr>
          <w:rFonts w:ascii="Times New Roman" w:eastAsia="Times New Roman" w:hAnsi="Times New Roman" w:cs="Times New Roman"/>
          <w:sz w:val="24"/>
          <w:szCs w:val="24"/>
          <w:lang w:val="en-GB"/>
        </w:rPr>
        <w:t>.</w:t>
      </w:r>
      <w:r w:rsidR="006305BD" w:rsidRPr="00F12ACC">
        <w:rPr>
          <w:rFonts w:ascii="Times New Roman" w:eastAsia="Times New Roman" w:hAnsi="Times New Roman" w:cs="Times New Roman"/>
          <w:sz w:val="24"/>
          <w:szCs w:val="24"/>
          <w:lang w:val="en-GB"/>
        </w:rPr>
        <w:t>;</w:t>
      </w:r>
      <w:proofErr w:type="gramEnd"/>
    </w:p>
    <w:p w14:paraId="36EBFECD" w14:textId="600CEB6B" w:rsidR="00EE5FAD" w:rsidRPr="00F12ACC" w:rsidRDefault="00EE5FAD" w:rsidP="00B6259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A.</w:t>
      </w:r>
      <w:r w:rsidR="00DA68E5" w:rsidRPr="00F12ACC">
        <w:rPr>
          <w:rFonts w:ascii="Times New Roman" w:eastAsia="Times New Roman" w:hAnsi="Times New Roman" w:cs="Times New Roman"/>
          <w:sz w:val="24"/>
          <w:szCs w:val="24"/>
          <w:lang w:val="en-GB"/>
        </w:rPr>
        <w:t>2</w:t>
      </w:r>
      <w:r w:rsidRPr="00F12ACC">
        <w:rPr>
          <w:rFonts w:ascii="Times New Roman" w:eastAsia="Times New Roman" w:hAnsi="Times New Roman" w:cs="Times New Roman"/>
          <w:sz w:val="24"/>
          <w:szCs w:val="24"/>
          <w:lang w:val="en-GB"/>
        </w:rPr>
        <w:t xml:space="preserve">.1.2. Study </w:t>
      </w:r>
      <w:proofErr w:type="gramStart"/>
      <w:r w:rsidRPr="00F12ACC">
        <w:rPr>
          <w:rFonts w:ascii="Times New Roman" w:eastAsia="Times New Roman" w:hAnsi="Times New Roman" w:cs="Times New Roman"/>
          <w:sz w:val="24"/>
          <w:szCs w:val="24"/>
          <w:lang w:val="en-GB"/>
        </w:rPr>
        <w:t>visit</w:t>
      </w:r>
      <w:proofErr w:type="gramEnd"/>
      <w:r w:rsidRPr="00F12ACC">
        <w:rPr>
          <w:rFonts w:ascii="Times New Roman" w:eastAsia="Times New Roman" w:hAnsi="Times New Roman" w:cs="Times New Roman"/>
          <w:sz w:val="24"/>
          <w:szCs w:val="24"/>
          <w:lang w:val="en-GB"/>
        </w:rPr>
        <w:t xml:space="preserve"> for 6/7 officials to EU </w:t>
      </w:r>
      <w:r w:rsidR="00FE08B2" w:rsidRPr="00F12ACC">
        <w:rPr>
          <w:rFonts w:ascii="Times New Roman" w:eastAsia="Times New Roman" w:hAnsi="Times New Roman" w:cs="Times New Roman"/>
          <w:sz w:val="24"/>
          <w:szCs w:val="24"/>
          <w:lang w:val="en-GB"/>
        </w:rPr>
        <w:t>M</w:t>
      </w:r>
      <w:r w:rsidRPr="00F12ACC">
        <w:rPr>
          <w:rFonts w:ascii="Times New Roman" w:eastAsia="Times New Roman" w:hAnsi="Times New Roman" w:cs="Times New Roman"/>
          <w:sz w:val="24"/>
          <w:szCs w:val="24"/>
          <w:lang w:val="en-GB"/>
        </w:rPr>
        <w:t xml:space="preserve">ember </w:t>
      </w:r>
      <w:r w:rsidR="00FE08B2" w:rsidRPr="00F12ACC">
        <w:rPr>
          <w:rFonts w:ascii="Times New Roman" w:eastAsia="Times New Roman" w:hAnsi="Times New Roman" w:cs="Times New Roman"/>
          <w:sz w:val="24"/>
          <w:szCs w:val="24"/>
          <w:lang w:val="en-GB"/>
        </w:rPr>
        <w:t>S</w:t>
      </w:r>
      <w:r w:rsidRPr="00F12ACC">
        <w:rPr>
          <w:rFonts w:ascii="Times New Roman" w:eastAsia="Times New Roman" w:hAnsi="Times New Roman" w:cs="Times New Roman"/>
          <w:sz w:val="24"/>
          <w:szCs w:val="24"/>
          <w:lang w:val="en-GB"/>
        </w:rPr>
        <w:t xml:space="preserve">tate </w:t>
      </w:r>
      <w:proofErr w:type="gramStart"/>
      <w:r w:rsidRPr="00F12ACC">
        <w:rPr>
          <w:rFonts w:ascii="Times New Roman" w:eastAsia="Times New Roman" w:hAnsi="Times New Roman" w:cs="Times New Roman"/>
          <w:sz w:val="24"/>
          <w:szCs w:val="24"/>
          <w:lang w:val="en-GB"/>
        </w:rPr>
        <w:t>in order to</w:t>
      </w:r>
      <w:proofErr w:type="gramEnd"/>
      <w:r w:rsidRPr="00F12ACC">
        <w:rPr>
          <w:rFonts w:ascii="Times New Roman" w:eastAsia="Times New Roman" w:hAnsi="Times New Roman" w:cs="Times New Roman"/>
          <w:sz w:val="24"/>
          <w:szCs w:val="24"/>
          <w:lang w:val="en-GB"/>
        </w:rPr>
        <w:t xml:space="preserve"> acquire hands on experience of the modus operandi regarding on-the spot controls and anti-fraud measures</w:t>
      </w:r>
      <w:r w:rsidR="0031264D" w:rsidRPr="00F12ACC">
        <w:rPr>
          <w:rFonts w:ascii="Times New Roman" w:eastAsia="Times New Roman" w:hAnsi="Times New Roman" w:cs="Times New Roman"/>
          <w:sz w:val="24"/>
          <w:szCs w:val="24"/>
          <w:lang w:val="en-GB"/>
        </w:rPr>
        <w:t>.</w:t>
      </w:r>
      <w:r w:rsidR="00CA783C" w:rsidRPr="00F12ACC">
        <w:rPr>
          <w:rFonts w:ascii="Times New Roman" w:eastAsia="Times New Roman" w:hAnsi="Times New Roman" w:cs="Times New Roman"/>
          <w:sz w:val="24"/>
          <w:szCs w:val="24"/>
          <w:lang w:val="en-GB"/>
        </w:rPr>
        <w:t xml:space="preserve"> The study visit will focus on the practical application of tools and methodologies developed during the Twinning project, such as the Fraud Prevention and Detection Checklist and related guidance, enabling participants to gain hands-on insight into their implementation in an EU Member State context.</w:t>
      </w:r>
    </w:p>
    <w:p w14:paraId="0A28357C" w14:textId="5701F5EB" w:rsidR="00CA4404" w:rsidRPr="00F12ACC" w:rsidRDefault="006305BD" w:rsidP="00B62595">
      <w:pPr>
        <w:spacing w:after="120" w:line="240" w:lineRule="auto"/>
        <w:jc w:val="both"/>
        <w:outlineLvl w:val="2"/>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u w:val="single"/>
          <w:lang w:val="en-GB" w:eastAsia="sr-Latn-ME"/>
        </w:rPr>
        <w:t xml:space="preserve">Sub-Result </w:t>
      </w:r>
      <w:r w:rsidR="00DA68E5" w:rsidRPr="00F12ACC">
        <w:rPr>
          <w:rFonts w:ascii="Times New Roman" w:eastAsia="Times New Roman" w:hAnsi="Times New Roman" w:cs="Times New Roman"/>
          <w:bCs/>
          <w:sz w:val="24"/>
          <w:szCs w:val="24"/>
          <w:u w:val="single"/>
          <w:lang w:val="en-GB" w:eastAsia="sr-Latn-ME"/>
        </w:rPr>
        <w:t>2</w:t>
      </w:r>
      <w:r w:rsidRPr="00F12ACC">
        <w:rPr>
          <w:rFonts w:ascii="Times New Roman" w:eastAsia="Times New Roman" w:hAnsi="Times New Roman" w:cs="Times New Roman"/>
          <w:bCs/>
          <w:sz w:val="24"/>
          <w:szCs w:val="24"/>
          <w:u w:val="single"/>
          <w:lang w:val="en-GB" w:eastAsia="sr-Latn-ME"/>
        </w:rPr>
        <w:t>.2</w:t>
      </w:r>
      <w:r w:rsidRPr="00F12ACC">
        <w:rPr>
          <w:rFonts w:ascii="Times New Roman" w:eastAsia="Times New Roman" w:hAnsi="Times New Roman" w:cs="Times New Roman"/>
          <w:bCs/>
          <w:sz w:val="24"/>
          <w:szCs w:val="24"/>
          <w:lang w:val="en-GB" w:eastAsia="sr-Latn-ME"/>
        </w:rPr>
        <w:t xml:space="preserve">: </w:t>
      </w:r>
      <w:r w:rsidR="00012E0D" w:rsidRPr="00F12ACC">
        <w:rPr>
          <w:rFonts w:ascii="Times New Roman" w:eastAsia="Times New Roman" w:hAnsi="Times New Roman" w:cs="Times New Roman"/>
          <w:bCs/>
          <w:sz w:val="24"/>
          <w:szCs w:val="24"/>
          <w:lang w:val="en-GB" w:eastAsia="sr-Latn-ME"/>
        </w:rPr>
        <w:t xml:space="preserve">Strengthened capacities of public officials at central and local self-government level in applying EU anti-fraud requirements and tools in the management of EU-funded projects </w:t>
      </w:r>
    </w:p>
    <w:p w14:paraId="4C1615FF" w14:textId="0DFB11F3" w:rsidR="006305BD" w:rsidRPr="00F12ACC" w:rsidRDefault="006305BD" w:rsidP="00012E0D">
      <w:pPr>
        <w:spacing w:after="120" w:line="240" w:lineRule="auto"/>
        <w:jc w:val="both"/>
        <w:outlineLvl w:val="2"/>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Cs/>
          <w:sz w:val="24"/>
          <w:szCs w:val="24"/>
          <w:lang w:val="en-GB" w:eastAsia="sr-Latn-ME"/>
        </w:rPr>
        <w:t>A.</w:t>
      </w:r>
      <w:r w:rsidR="00DA68E5" w:rsidRPr="00F12ACC">
        <w:rPr>
          <w:rFonts w:ascii="Times New Roman" w:eastAsia="Times New Roman" w:hAnsi="Times New Roman" w:cs="Times New Roman"/>
          <w:bCs/>
          <w:sz w:val="24"/>
          <w:szCs w:val="24"/>
          <w:lang w:val="en-GB" w:eastAsia="sr-Latn-ME"/>
        </w:rPr>
        <w:t>2</w:t>
      </w:r>
      <w:r w:rsidRPr="00F12ACC">
        <w:rPr>
          <w:rFonts w:ascii="Times New Roman" w:eastAsia="Times New Roman" w:hAnsi="Times New Roman" w:cs="Times New Roman"/>
          <w:bCs/>
          <w:sz w:val="24"/>
          <w:szCs w:val="24"/>
          <w:lang w:val="en-GB" w:eastAsia="sr-Latn-ME"/>
        </w:rPr>
        <w:t>.2.1.</w:t>
      </w:r>
      <w:r w:rsidRPr="00F12ACC">
        <w:rPr>
          <w:rFonts w:ascii="Times New Roman" w:eastAsia="Times New Roman" w:hAnsi="Times New Roman" w:cs="Times New Roman"/>
          <w:sz w:val="24"/>
          <w:szCs w:val="24"/>
          <w:lang w:val="en-GB" w:eastAsia="sr-Latn-ME"/>
        </w:rPr>
        <w:t xml:space="preserve"> </w:t>
      </w:r>
      <w:r w:rsidR="00012E0D" w:rsidRPr="00F12ACC">
        <w:rPr>
          <w:rFonts w:ascii="Times New Roman" w:eastAsia="Times New Roman" w:hAnsi="Times New Roman" w:cs="Times New Roman"/>
          <w:sz w:val="24"/>
          <w:szCs w:val="24"/>
          <w:lang w:val="en-GB" w:eastAsia="sr-Latn-ME"/>
        </w:rPr>
        <w:t xml:space="preserve">A targeted training will be delivered for public officials involved in the </w:t>
      </w:r>
      <w:r w:rsidR="001A1904" w:rsidRPr="00F12ACC">
        <w:rPr>
          <w:rFonts w:ascii="Times New Roman" w:eastAsia="Times New Roman" w:hAnsi="Times New Roman" w:cs="Times New Roman"/>
          <w:sz w:val="24"/>
          <w:szCs w:val="24"/>
          <w:lang w:val="en-GB" w:eastAsia="sr-Latn-ME"/>
        </w:rPr>
        <w:t xml:space="preserve">implementation and </w:t>
      </w:r>
      <w:r w:rsidR="00012E0D" w:rsidRPr="00F12ACC">
        <w:rPr>
          <w:rFonts w:ascii="Times New Roman" w:eastAsia="Times New Roman" w:hAnsi="Times New Roman" w:cs="Times New Roman"/>
          <w:sz w:val="24"/>
          <w:szCs w:val="24"/>
          <w:lang w:val="en-GB" w:eastAsia="sr-Latn-ME"/>
        </w:rPr>
        <w:t>management of EU-funded projects, with particular focus on local self-government units</w:t>
      </w:r>
      <w:r w:rsidR="00BB6B93" w:rsidRPr="00F12ACC">
        <w:rPr>
          <w:lang w:val="en-GB"/>
        </w:rPr>
        <w:t xml:space="preserve"> </w:t>
      </w:r>
      <w:r w:rsidR="00BB6B93" w:rsidRPr="00F12ACC">
        <w:rPr>
          <w:rFonts w:ascii="Times New Roman" w:eastAsia="Times New Roman" w:hAnsi="Times New Roman" w:cs="Times New Roman"/>
          <w:sz w:val="24"/>
          <w:szCs w:val="24"/>
          <w:lang w:val="en-GB" w:eastAsia="sr-Latn-ME"/>
        </w:rPr>
        <w:t xml:space="preserve">acting as beneficiaries, contracting authorities or implementing bodies under programmes such as IPA III, cross-border cooperation and </w:t>
      </w:r>
      <w:proofErr w:type="spellStart"/>
      <w:r w:rsidR="00BB6B93" w:rsidRPr="00F12ACC">
        <w:rPr>
          <w:rFonts w:ascii="Times New Roman" w:eastAsia="Times New Roman" w:hAnsi="Times New Roman" w:cs="Times New Roman"/>
          <w:sz w:val="24"/>
          <w:szCs w:val="24"/>
          <w:lang w:val="en-GB" w:eastAsia="sr-Latn-ME"/>
        </w:rPr>
        <w:t>IPARD</w:t>
      </w:r>
      <w:proofErr w:type="spellEnd"/>
      <w:r w:rsidR="00012E0D" w:rsidRPr="00F12ACC">
        <w:rPr>
          <w:rFonts w:ascii="Times New Roman" w:eastAsia="Times New Roman" w:hAnsi="Times New Roman" w:cs="Times New Roman"/>
          <w:sz w:val="24"/>
          <w:szCs w:val="24"/>
          <w:lang w:val="en-GB" w:eastAsia="sr-Latn-ME"/>
        </w:rPr>
        <w:t>. The training will cover EU anti-fraud requirements, practical identification of irregularities, prevention measures and reporting obligations</w:t>
      </w:r>
      <w:r w:rsidR="001A0F9A" w:rsidRPr="00F12ACC">
        <w:rPr>
          <w:rFonts w:ascii="Times New Roman" w:eastAsia="Times New Roman" w:hAnsi="Times New Roman" w:cs="Times New Roman"/>
          <w:sz w:val="24"/>
          <w:szCs w:val="24"/>
          <w:lang w:val="en-GB" w:eastAsia="sr-Latn-ME"/>
        </w:rPr>
        <w:t>.</w:t>
      </w:r>
      <w:r w:rsidR="00BB6B93" w:rsidRPr="00F12ACC">
        <w:rPr>
          <w:lang w:val="en-GB"/>
        </w:rPr>
        <w:t xml:space="preserve"> </w:t>
      </w:r>
      <w:proofErr w:type="gramStart"/>
      <w:r w:rsidR="00BB6B93" w:rsidRPr="00F12ACC">
        <w:rPr>
          <w:rFonts w:ascii="Times New Roman" w:eastAsia="Times New Roman" w:hAnsi="Times New Roman" w:cs="Times New Roman"/>
          <w:sz w:val="24"/>
          <w:szCs w:val="24"/>
          <w:lang w:val="en-GB" w:eastAsia="sr-Latn-ME"/>
        </w:rPr>
        <w:t>Particular attention</w:t>
      </w:r>
      <w:proofErr w:type="gramEnd"/>
      <w:r w:rsidR="00BB6B93" w:rsidRPr="00F12ACC">
        <w:rPr>
          <w:rFonts w:ascii="Times New Roman" w:eastAsia="Times New Roman" w:hAnsi="Times New Roman" w:cs="Times New Roman"/>
          <w:sz w:val="24"/>
          <w:szCs w:val="24"/>
          <w:lang w:val="en-GB" w:eastAsia="sr-Latn-ME"/>
        </w:rPr>
        <w:t xml:space="preserve"> will be given to risks specific to project implementation level, including procurement, contract management and conflict of interest situations.</w:t>
      </w:r>
    </w:p>
    <w:p w14:paraId="14958FC8" w14:textId="5356DA9A" w:rsidR="008F6DC8" w:rsidRPr="00F12ACC" w:rsidRDefault="008F6DC8" w:rsidP="008F6DC8">
      <w:pPr>
        <w:spacing w:after="120" w:line="240" w:lineRule="auto"/>
        <w:jc w:val="both"/>
        <w:rPr>
          <w:rFonts w:ascii="Times New Roman" w:eastAsia="Times New Roman" w:hAnsi="Times New Roman" w:cs="Times New Roman"/>
          <w:bCs/>
          <w:sz w:val="24"/>
          <w:szCs w:val="24"/>
          <w:u w:val="single"/>
          <w:lang w:val="en-GB" w:eastAsia="sr-Latn-ME"/>
        </w:rPr>
      </w:pPr>
      <w:r w:rsidRPr="00F12ACC">
        <w:rPr>
          <w:rFonts w:ascii="Times New Roman" w:eastAsia="Times New Roman" w:hAnsi="Times New Roman" w:cs="Times New Roman"/>
          <w:bCs/>
          <w:sz w:val="24"/>
          <w:szCs w:val="24"/>
          <w:u w:val="single"/>
          <w:lang w:val="en-GB" w:eastAsia="sr-Latn-ME"/>
        </w:rPr>
        <w:t>Sub-Result 2.3:</w:t>
      </w:r>
      <w:r w:rsidRPr="00F12ACC">
        <w:rPr>
          <w:rFonts w:ascii="Times New Roman" w:eastAsia="Times New Roman" w:hAnsi="Times New Roman" w:cs="Times New Roman"/>
          <w:bCs/>
          <w:sz w:val="24"/>
          <w:szCs w:val="24"/>
          <w:lang w:val="en-GB" w:eastAsia="sr-Latn-ME"/>
        </w:rPr>
        <w:t xml:space="preserve"> Improved knowledge and practical application of fraud risk assessment and prevention mechanisms</w:t>
      </w:r>
    </w:p>
    <w:p w14:paraId="15CCB980" w14:textId="2F3BC8DF" w:rsidR="008F6DC8" w:rsidRPr="00F12ACC" w:rsidRDefault="008F6DC8" w:rsidP="008F6DC8">
      <w:pPr>
        <w:spacing w:after="120" w:line="240" w:lineRule="auto"/>
        <w:jc w:val="both"/>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lang w:val="en-GB" w:eastAsia="sr-Latn-ME"/>
        </w:rPr>
        <w:t xml:space="preserve">A.2.3.1. A specialised training will be delivered on fraud risk assessment and prevention in EU-funded programmes, focusing on practical methodologies for identifying, analysing and mitigating </w:t>
      </w:r>
      <w:proofErr w:type="gramStart"/>
      <w:r w:rsidRPr="00F12ACC">
        <w:rPr>
          <w:rFonts w:ascii="Times New Roman" w:eastAsia="Times New Roman" w:hAnsi="Times New Roman" w:cs="Times New Roman"/>
          <w:bCs/>
          <w:sz w:val="24"/>
          <w:szCs w:val="24"/>
          <w:lang w:val="en-GB" w:eastAsia="sr-Latn-ME"/>
        </w:rPr>
        <w:t>risks</w:t>
      </w:r>
      <w:r w:rsidR="001A0F9A" w:rsidRPr="00F12ACC">
        <w:rPr>
          <w:rFonts w:ascii="Times New Roman" w:eastAsia="Times New Roman" w:hAnsi="Times New Roman" w:cs="Times New Roman"/>
          <w:bCs/>
          <w:sz w:val="24"/>
          <w:szCs w:val="24"/>
          <w:lang w:val="en-GB" w:eastAsia="sr-Latn-ME"/>
        </w:rPr>
        <w:t>;</w:t>
      </w:r>
      <w:proofErr w:type="gramEnd"/>
    </w:p>
    <w:p w14:paraId="017EB682" w14:textId="6A2C5D95" w:rsidR="008F6DC8" w:rsidRPr="00F12ACC" w:rsidRDefault="008F6DC8" w:rsidP="008162F5">
      <w:pPr>
        <w:spacing w:after="120" w:line="240" w:lineRule="auto"/>
        <w:jc w:val="both"/>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lang w:val="en-GB" w:eastAsia="sr-Latn-ME"/>
        </w:rPr>
        <w:t xml:space="preserve">A.2.3.2. The training will cover the use of risk indicators (“red flags”), </w:t>
      </w:r>
      <w:r w:rsidR="001A0F9A" w:rsidRPr="00F12ACC">
        <w:rPr>
          <w:rFonts w:ascii="Times New Roman" w:eastAsia="Times New Roman" w:hAnsi="Times New Roman" w:cs="Times New Roman"/>
          <w:bCs/>
          <w:sz w:val="24"/>
          <w:szCs w:val="24"/>
          <w:lang w:val="en-GB" w:eastAsia="sr-Latn-ME"/>
        </w:rPr>
        <w:t>with s</w:t>
      </w:r>
      <w:r w:rsidRPr="00F12ACC">
        <w:rPr>
          <w:rFonts w:ascii="Times New Roman" w:eastAsia="Times New Roman" w:hAnsi="Times New Roman" w:cs="Times New Roman"/>
          <w:bCs/>
          <w:sz w:val="24"/>
          <w:szCs w:val="24"/>
          <w:lang w:val="en-GB" w:eastAsia="sr-Latn-ME"/>
        </w:rPr>
        <w:t xml:space="preserve">pecific attention given to prevention and detection of </w:t>
      </w:r>
      <w:proofErr w:type="gramStart"/>
      <w:r w:rsidRPr="00F12ACC">
        <w:rPr>
          <w:rFonts w:ascii="Times New Roman" w:eastAsia="Times New Roman" w:hAnsi="Times New Roman" w:cs="Times New Roman"/>
          <w:bCs/>
          <w:sz w:val="24"/>
          <w:szCs w:val="24"/>
          <w:lang w:val="en-GB" w:eastAsia="sr-Latn-ME"/>
        </w:rPr>
        <w:t>conflict of interest</w:t>
      </w:r>
      <w:proofErr w:type="gramEnd"/>
      <w:r w:rsidRPr="00F12ACC">
        <w:rPr>
          <w:rFonts w:ascii="Times New Roman" w:eastAsia="Times New Roman" w:hAnsi="Times New Roman" w:cs="Times New Roman"/>
          <w:bCs/>
          <w:sz w:val="24"/>
          <w:szCs w:val="24"/>
          <w:lang w:val="en-GB" w:eastAsia="sr-Latn-ME"/>
        </w:rPr>
        <w:t xml:space="preserve"> situations, particularly in procurement and project implementation.</w:t>
      </w:r>
    </w:p>
    <w:p w14:paraId="3F118C5E" w14:textId="148EEE44" w:rsidR="008F6DC8" w:rsidRPr="00F12ACC" w:rsidRDefault="008F6DC8" w:rsidP="008F6DC8">
      <w:pPr>
        <w:spacing w:after="120" w:line="240" w:lineRule="auto"/>
        <w:jc w:val="both"/>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u w:val="single"/>
          <w:lang w:val="en-GB" w:eastAsia="sr-Latn-ME"/>
        </w:rPr>
        <w:t>Sub-Result 2.4:</w:t>
      </w:r>
      <w:r w:rsidRPr="00F12ACC">
        <w:rPr>
          <w:rFonts w:ascii="Times New Roman" w:eastAsia="Times New Roman" w:hAnsi="Times New Roman" w:cs="Times New Roman"/>
          <w:bCs/>
          <w:sz w:val="24"/>
          <w:szCs w:val="24"/>
          <w:lang w:val="en-GB" w:eastAsia="sr-Latn-ME"/>
        </w:rPr>
        <w:t xml:space="preserve"> Enhanced capacity of judges and prosecutors in the protection of the EU financial interests and cooperation with EPPO</w:t>
      </w:r>
    </w:p>
    <w:p w14:paraId="5ED80EC1" w14:textId="46761DDB" w:rsidR="008F6DC8" w:rsidRPr="00F12ACC" w:rsidRDefault="008F6DC8" w:rsidP="008F6DC8">
      <w:pPr>
        <w:spacing w:after="120" w:line="240" w:lineRule="auto"/>
        <w:jc w:val="both"/>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lang w:val="en-GB" w:eastAsia="sr-Latn-ME"/>
        </w:rPr>
        <w:t xml:space="preserve">A.2.4.1. A specialised training session will be delivered for judges and prosecutors on the legal framework for the protection of the EU financial interests, including relevant EU legislation, national criminal provisions and obligations arising from the Reform and Growth Facility </w:t>
      </w:r>
      <w:proofErr w:type="gramStart"/>
      <w:r w:rsidRPr="00F12ACC">
        <w:rPr>
          <w:rFonts w:ascii="Times New Roman" w:eastAsia="Times New Roman" w:hAnsi="Times New Roman" w:cs="Times New Roman"/>
          <w:bCs/>
          <w:sz w:val="24"/>
          <w:szCs w:val="24"/>
          <w:lang w:val="en-GB" w:eastAsia="sr-Latn-ME"/>
        </w:rPr>
        <w:t>Agreement</w:t>
      </w:r>
      <w:r w:rsidR="001A0F9A" w:rsidRPr="00F12ACC">
        <w:rPr>
          <w:rFonts w:ascii="Times New Roman" w:eastAsia="Times New Roman" w:hAnsi="Times New Roman" w:cs="Times New Roman"/>
          <w:bCs/>
          <w:sz w:val="24"/>
          <w:szCs w:val="24"/>
          <w:lang w:val="en-GB" w:eastAsia="sr-Latn-ME"/>
        </w:rPr>
        <w:t>;</w:t>
      </w:r>
      <w:proofErr w:type="gramEnd"/>
    </w:p>
    <w:p w14:paraId="1CDEFFEA" w14:textId="12C4188D" w:rsidR="008F6DC8" w:rsidRPr="00F12ACC" w:rsidRDefault="008F6DC8" w:rsidP="008F6DC8">
      <w:pPr>
        <w:spacing w:after="120" w:line="240" w:lineRule="auto"/>
        <w:jc w:val="both"/>
        <w:rPr>
          <w:rFonts w:ascii="Times New Roman" w:eastAsia="Times New Roman" w:hAnsi="Times New Roman" w:cs="Times New Roman"/>
          <w:bCs/>
          <w:sz w:val="24"/>
          <w:szCs w:val="24"/>
          <w:lang w:val="en-GB" w:eastAsia="sr-Latn-ME"/>
        </w:rPr>
      </w:pPr>
      <w:r w:rsidRPr="00F12ACC">
        <w:rPr>
          <w:rFonts w:ascii="Times New Roman" w:eastAsia="Times New Roman" w:hAnsi="Times New Roman" w:cs="Times New Roman"/>
          <w:bCs/>
          <w:sz w:val="24"/>
          <w:szCs w:val="24"/>
          <w:lang w:val="en-GB" w:eastAsia="sr-Latn-ME"/>
        </w:rPr>
        <w:t>A.2.4.2. The training will address practical aspects of cooperation with the European Public Prosecutor’s Office (EPPO), including referral mechanisms, exchange of information, interaction between administrative findings and criminal proceedings, and handling of cases involving EU-funded projects.</w:t>
      </w:r>
    </w:p>
    <w:p w14:paraId="05A3D279" w14:textId="12C937D9" w:rsidR="00B62595" w:rsidRPr="00F12ACC" w:rsidRDefault="008F6DC8" w:rsidP="00B62595">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Cs/>
          <w:sz w:val="24"/>
          <w:szCs w:val="24"/>
          <w:lang w:val="en-GB" w:eastAsia="sr-Latn-ME"/>
        </w:rPr>
        <w:t>A.2.4.3. A practical case-based session will be incorporated into the training, focusing on scenarios involving suspected fraud, corruption and conflict of interest affecting EU funds.</w:t>
      </w:r>
      <w:r w:rsidRPr="00F12ACC" w:rsidDel="008F6DC8">
        <w:rPr>
          <w:rFonts w:ascii="Times New Roman" w:eastAsia="Times New Roman" w:hAnsi="Times New Roman" w:cs="Times New Roman"/>
          <w:bCs/>
          <w:sz w:val="24"/>
          <w:szCs w:val="24"/>
          <w:lang w:val="en-GB" w:eastAsia="sr-Latn-ME"/>
        </w:rPr>
        <w:t xml:space="preserve"> </w:t>
      </w:r>
    </w:p>
    <w:p w14:paraId="78CE201B" w14:textId="77777777" w:rsidR="00001E86" w:rsidRPr="00FF474D" w:rsidRDefault="00001E86" w:rsidP="00001E86">
      <w:pPr>
        <w:autoSpaceDE w:val="0"/>
        <w:autoSpaceDN w:val="0"/>
        <w:adjustRightInd w:val="0"/>
        <w:spacing w:after="120" w:line="240" w:lineRule="auto"/>
        <w:ind w:left="540" w:hanging="540"/>
        <w:jc w:val="both"/>
        <w:rPr>
          <w:rFonts w:ascii="Times New Roman" w:eastAsia="Times New Roman" w:hAnsi="Times New Roman" w:cs="Times New Roman"/>
          <w:b/>
          <w:bCs/>
          <w:sz w:val="24"/>
          <w:szCs w:val="24"/>
          <w:lang w:val="en-GB" w:eastAsia="en-GB"/>
        </w:rPr>
      </w:pPr>
      <w:r w:rsidRPr="00FF474D">
        <w:rPr>
          <w:rFonts w:ascii="Times New Roman" w:eastAsia="Times New Roman" w:hAnsi="Times New Roman" w:cs="Times New Roman"/>
          <w:b/>
          <w:bCs/>
          <w:sz w:val="24"/>
          <w:szCs w:val="24"/>
          <w:lang w:val="en-GB" w:eastAsia="en-GB"/>
        </w:rPr>
        <w:t>3.7</w:t>
      </w:r>
      <w:r w:rsidRPr="00FF474D">
        <w:rPr>
          <w:rFonts w:ascii="Times New Roman" w:eastAsia="Times New Roman" w:hAnsi="Times New Roman" w:cs="Times New Roman"/>
          <w:b/>
          <w:bCs/>
          <w:sz w:val="24"/>
          <w:szCs w:val="24"/>
          <w:lang w:val="en-GB" w:eastAsia="en-GB"/>
        </w:rPr>
        <w:tab/>
        <w:t>Means/input from the EU Member State Partner Administration:</w:t>
      </w:r>
    </w:p>
    <w:p w14:paraId="16B295D6" w14:textId="77777777" w:rsidR="00001E86" w:rsidRPr="00F12ACC" w:rsidRDefault="00001E86" w:rsidP="00001E86">
      <w:pPr>
        <w:keepNext/>
        <w:keepLines/>
        <w:spacing w:after="120" w:line="240" w:lineRule="auto"/>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lastRenderedPageBreak/>
        <w:t>One of the experts may act as the Project Leader responsible for general coordination.</w:t>
      </w:r>
    </w:p>
    <w:p w14:paraId="5C2AE71E" w14:textId="77777777" w:rsidR="00001E86" w:rsidRPr="00F12ACC" w:rsidRDefault="00001E86" w:rsidP="00001E86">
      <w:pPr>
        <w:keepNext/>
        <w:keepLines/>
        <w:spacing w:after="120"/>
        <w:jc w:val="both"/>
        <w:rPr>
          <w:rFonts w:ascii="Times New Roman" w:hAnsi="Times New Roman" w:cs="Times New Roman"/>
          <w:b/>
          <w:sz w:val="24"/>
          <w:szCs w:val="24"/>
          <w:lang w:val="en-GB"/>
        </w:rPr>
      </w:pPr>
      <w:r w:rsidRPr="00F12ACC">
        <w:rPr>
          <w:rFonts w:ascii="Times New Roman" w:hAnsi="Times New Roman" w:cs="Times New Roman"/>
          <w:b/>
          <w:sz w:val="24"/>
          <w:szCs w:val="24"/>
          <w:lang w:val="en-GB"/>
        </w:rPr>
        <w:t>3.7.1      Profile and tasks of the Project Leader</w:t>
      </w:r>
    </w:p>
    <w:p w14:paraId="74F14276" w14:textId="77777777" w:rsidR="00001E86" w:rsidRPr="00F12ACC" w:rsidRDefault="00001E86" w:rsidP="00001E86">
      <w:pPr>
        <w:keepNext/>
        <w:keepLines/>
        <w:spacing w:after="120" w:line="240" w:lineRule="auto"/>
        <w:jc w:val="both"/>
        <w:rPr>
          <w:rFonts w:ascii="Times New Roman" w:eastAsia="Calibri" w:hAnsi="Times New Roman" w:cs="Times New Roman"/>
          <w:sz w:val="24"/>
          <w:szCs w:val="24"/>
          <w:u w:val="single"/>
          <w:lang w:val="en-GB"/>
        </w:rPr>
      </w:pPr>
      <w:r w:rsidRPr="00F12ACC">
        <w:rPr>
          <w:rFonts w:ascii="Times New Roman" w:eastAsia="Calibri" w:hAnsi="Times New Roman" w:cs="Times New Roman"/>
          <w:sz w:val="24"/>
          <w:szCs w:val="24"/>
          <w:u w:val="single"/>
          <w:lang w:val="en-GB" w:eastAsia="en-GB"/>
        </w:rPr>
        <w:drawing>
          <wp:anchor distT="0" distB="0" distL="114300" distR="114300" simplePos="0" relativeHeight="251660288" behindDoc="1" locked="0" layoutInCell="0" allowOverlap="1" wp14:anchorId="79B20AD9" wp14:editId="3E57216A">
            <wp:simplePos x="0" y="0"/>
            <wp:positionH relativeFrom="page">
              <wp:posOffset>1155065</wp:posOffset>
            </wp:positionH>
            <wp:positionV relativeFrom="paragraph">
              <wp:posOffset>170815</wp:posOffset>
            </wp:positionV>
            <wp:extent cx="167005" cy="18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Pr="00F12ACC">
        <w:rPr>
          <w:rFonts w:ascii="Times New Roman" w:eastAsia="Calibri" w:hAnsi="Times New Roman" w:cs="Times New Roman"/>
          <w:sz w:val="24"/>
          <w:szCs w:val="24"/>
          <w:u w:val="single"/>
          <w:lang w:val="en-GB"/>
        </w:rPr>
        <w:t>Qualifications and skills of PL:</w:t>
      </w:r>
    </w:p>
    <w:p w14:paraId="49788F79" w14:textId="57902B45" w:rsidR="00E040B8" w:rsidRPr="00F12ACC" w:rsidRDefault="00001E86" w:rsidP="00E040B8">
      <w:pPr>
        <w:keepNext/>
        <w:keepLines/>
        <w:numPr>
          <w:ilvl w:val="0"/>
          <w:numId w:val="2"/>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61312" behindDoc="1" locked="0" layoutInCell="0" allowOverlap="1" wp14:anchorId="2FA9BFA4" wp14:editId="1E29D225">
            <wp:simplePos x="0" y="0"/>
            <wp:positionH relativeFrom="page">
              <wp:posOffset>1155065</wp:posOffset>
            </wp:positionH>
            <wp:positionV relativeFrom="paragraph">
              <wp:posOffset>346075</wp:posOffset>
            </wp:positionV>
            <wp:extent cx="167005" cy="187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Pr="00F12ACC">
        <w:rPr>
          <w:rFonts w:ascii="Times New Roman" w:eastAsia="Calibri" w:hAnsi="Times New Roman" w:cs="Times New Roman"/>
          <w:sz w:val="24"/>
          <w:szCs w:val="24"/>
          <w:lang w:val="en-GB"/>
        </w:rPr>
        <w:t xml:space="preserve">University level education or equivalent professional experience of </w:t>
      </w:r>
      <w:r w:rsidR="00BC581F" w:rsidRPr="00F12ACC">
        <w:rPr>
          <w:rFonts w:ascii="Times New Roman" w:eastAsia="Calibri" w:hAnsi="Times New Roman" w:cs="Times New Roman"/>
          <w:sz w:val="24"/>
          <w:szCs w:val="24"/>
          <w:lang w:val="en-GB"/>
        </w:rPr>
        <w:t xml:space="preserve">8 </w:t>
      </w:r>
      <w:r w:rsidRPr="00F12ACC">
        <w:rPr>
          <w:rFonts w:ascii="Times New Roman" w:eastAsia="Calibri" w:hAnsi="Times New Roman" w:cs="Times New Roman"/>
          <w:sz w:val="24"/>
          <w:szCs w:val="24"/>
          <w:lang w:val="en-GB"/>
        </w:rPr>
        <w:t>years in public administration;</w:t>
      </w:r>
      <w:r w:rsidRPr="00F12ACC">
        <w:rPr>
          <w:rFonts w:ascii="Times New Roman" w:eastAsia="Calibri" w:hAnsi="Times New Roman" w:cs="Times New Roman"/>
          <w:sz w:val="24"/>
          <w:szCs w:val="24"/>
          <w:lang w:val="en-GB" w:eastAsia="en-GB"/>
        </w:rPr>
        <w:drawing>
          <wp:anchor distT="0" distB="0" distL="114300" distR="114300" simplePos="0" relativeHeight="251659264" behindDoc="1" locked="0" layoutInCell="0" allowOverlap="1" wp14:anchorId="456F8792" wp14:editId="62B0B35E">
            <wp:simplePos x="0" y="0"/>
            <wp:positionH relativeFrom="page">
              <wp:posOffset>1155065</wp:posOffset>
            </wp:positionH>
            <wp:positionV relativeFrom="paragraph">
              <wp:posOffset>344170</wp:posOffset>
            </wp:positionV>
            <wp:extent cx="167005" cy="744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167005" cy="744855"/>
                    </a:xfrm>
                    <a:prstGeom prst="rect">
                      <a:avLst/>
                    </a:prstGeom>
                    <a:noFill/>
                  </pic:spPr>
                </pic:pic>
              </a:graphicData>
            </a:graphic>
          </wp:anchor>
        </w:drawing>
      </w:r>
      <w:r w:rsidR="009736F0" w:rsidRPr="00F12ACC">
        <w:rPr>
          <w:rFonts w:ascii="Times New Roman" w:eastAsia="Calibri" w:hAnsi="Times New Roman" w:cs="Times New Roman"/>
          <w:sz w:val="24"/>
          <w:szCs w:val="24"/>
          <w:lang w:val="en-GB"/>
        </w:rPr>
        <w:t xml:space="preserve"> </w:t>
      </w:r>
    </w:p>
    <w:p w14:paraId="1487C2B8" w14:textId="25F880F9" w:rsidR="00001E86" w:rsidRPr="00F12ACC" w:rsidRDefault="00001E86" w:rsidP="00E040B8">
      <w:pPr>
        <w:keepNext/>
        <w:keepLines/>
        <w:numPr>
          <w:ilvl w:val="0"/>
          <w:numId w:val="2"/>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Computer </w:t>
      </w:r>
      <w:proofErr w:type="gramStart"/>
      <w:r w:rsidRPr="00F12ACC">
        <w:rPr>
          <w:rFonts w:ascii="Times New Roman" w:eastAsia="Calibri" w:hAnsi="Times New Roman" w:cs="Times New Roman"/>
          <w:sz w:val="24"/>
          <w:szCs w:val="24"/>
          <w:lang w:val="en-GB"/>
        </w:rPr>
        <w:t>literacy;</w:t>
      </w:r>
      <w:proofErr w:type="gramEnd"/>
    </w:p>
    <w:p w14:paraId="3745C39E" w14:textId="77777777" w:rsidR="00001E86" w:rsidRPr="00F12ACC" w:rsidRDefault="00001E86" w:rsidP="001B7AE8">
      <w:pPr>
        <w:keepNext/>
        <w:keepLines/>
        <w:numPr>
          <w:ilvl w:val="0"/>
          <w:numId w:val="2"/>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Working level of English language (oral and written</w:t>
      </w:r>
      <w:proofErr w:type="gramStart"/>
      <w:r w:rsidRPr="00F12ACC">
        <w:rPr>
          <w:rFonts w:ascii="Times New Roman" w:eastAsia="Calibri" w:hAnsi="Times New Roman" w:cs="Times New Roman"/>
          <w:sz w:val="24"/>
          <w:szCs w:val="24"/>
          <w:lang w:val="en-GB"/>
        </w:rPr>
        <w:t>);</w:t>
      </w:r>
      <w:proofErr w:type="gramEnd"/>
    </w:p>
    <w:p w14:paraId="45DD4A72" w14:textId="72F2B51E" w:rsidR="00001E86" w:rsidRPr="00F12ACC" w:rsidRDefault="00001E86" w:rsidP="001B7AE8">
      <w:pPr>
        <w:keepNext/>
        <w:keepLines/>
        <w:numPr>
          <w:ilvl w:val="0"/>
          <w:numId w:val="2"/>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Presentation, communication and organizational skills.</w:t>
      </w:r>
    </w:p>
    <w:p w14:paraId="578C53E1" w14:textId="77777777" w:rsidR="00001E86" w:rsidRPr="00F12ACC" w:rsidRDefault="00001E86" w:rsidP="005F3C8A">
      <w:pPr>
        <w:keepNext/>
        <w:keepLines/>
        <w:spacing w:after="120" w:line="240" w:lineRule="auto"/>
        <w:contextualSpacing/>
        <w:jc w:val="both"/>
        <w:rPr>
          <w:rFonts w:ascii="Times New Roman" w:eastAsia="Calibri" w:hAnsi="Times New Roman" w:cs="Times New Roman"/>
          <w:sz w:val="24"/>
          <w:szCs w:val="24"/>
          <w:lang w:val="en-GB"/>
        </w:rPr>
      </w:pPr>
    </w:p>
    <w:p w14:paraId="3D7AB8CD" w14:textId="77777777" w:rsidR="00001E86" w:rsidRPr="00F12ACC" w:rsidRDefault="00001E86" w:rsidP="00001E86">
      <w:pPr>
        <w:keepNext/>
        <w:keepLines/>
        <w:spacing w:after="120" w:line="240" w:lineRule="auto"/>
        <w:jc w:val="both"/>
        <w:rPr>
          <w:rFonts w:ascii="Times New Roman" w:eastAsia="Calibri" w:hAnsi="Times New Roman" w:cs="Times New Roman"/>
          <w:sz w:val="24"/>
          <w:szCs w:val="24"/>
          <w:u w:val="single"/>
          <w:lang w:val="en-GB"/>
        </w:rPr>
      </w:pPr>
      <w:r w:rsidRPr="00F12ACC">
        <w:rPr>
          <w:rFonts w:ascii="Times New Roman" w:eastAsia="Calibri" w:hAnsi="Times New Roman" w:cs="Times New Roman"/>
          <w:sz w:val="24"/>
          <w:szCs w:val="24"/>
          <w:u w:val="single"/>
          <w:lang w:val="en-GB" w:eastAsia="en-GB"/>
        </w:rPr>
        <w:drawing>
          <wp:anchor distT="0" distB="0" distL="114300" distR="114300" simplePos="0" relativeHeight="251662336" behindDoc="1" locked="0" layoutInCell="0" allowOverlap="1" wp14:anchorId="2FDE1A5B" wp14:editId="76A5DC8A">
            <wp:simplePos x="0" y="0"/>
            <wp:positionH relativeFrom="page">
              <wp:posOffset>1155065</wp:posOffset>
            </wp:positionH>
            <wp:positionV relativeFrom="paragraph">
              <wp:posOffset>170815</wp:posOffset>
            </wp:positionV>
            <wp:extent cx="167005" cy="5607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167005" cy="560705"/>
                    </a:xfrm>
                    <a:prstGeom prst="rect">
                      <a:avLst/>
                    </a:prstGeom>
                    <a:noFill/>
                  </pic:spPr>
                </pic:pic>
              </a:graphicData>
            </a:graphic>
          </wp:anchor>
        </w:drawing>
      </w:r>
      <w:r w:rsidRPr="00F12ACC">
        <w:rPr>
          <w:rFonts w:ascii="Times New Roman" w:eastAsia="Calibri" w:hAnsi="Times New Roman" w:cs="Times New Roman"/>
          <w:sz w:val="24"/>
          <w:szCs w:val="24"/>
          <w:u w:val="single"/>
          <w:lang w:val="en-GB"/>
        </w:rPr>
        <w:t>Specific requirements:</w:t>
      </w:r>
    </w:p>
    <w:p w14:paraId="2810770D" w14:textId="77777777" w:rsidR="00F65B01" w:rsidRPr="00F12ACC" w:rsidRDefault="00F65B01" w:rsidP="001B7AE8">
      <w:pPr>
        <w:keepNext/>
        <w:keepLines/>
        <w:numPr>
          <w:ilvl w:val="0"/>
          <w:numId w:val="3"/>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Proven experience in strategic project management and coordination of EU-funded or institution-building </w:t>
      </w:r>
      <w:proofErr w:type="gramStart"/>
      <w:r w:rsidRPr="00F12ACC">
        <w:rPr>
          <w:rFonts w:ascii="Times New Roman" w:eastAsia="Calibri" w:hAnsi="Times New Roman" w:cs="Times New Roman"/>
          <w:sz w:val="24"/>
          <w:szCs w:val="24"/>
          <w:lang w:val="en-GB"/>
        </w:rPr>
        <w:t>projects;</w:t>
      </w:r>
      <w:proofErr w:type="gramEnd"/>
    </w:p>
    <w:p w14:paraId="1AB3FAC0" w14:textId="77777777" w:rsidR="00F65B01" w:rsidRPr="00F12ACC" w:rsidRDefault="00F65B01" w:rsidP="001B7AE8">
      <w:pPr>
        <w:keepNext/>
        <w:keepLines/>
        <w:numPr>
          <w:ilvl w:val="0"/>
          <w:numId w:val="3"/>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Demonstrated capacity to lead multidisciplinary expert </w:t>
      </w:r>
      <w:proofErr w:type="gramStart"/>
      <w:r w:rsidRPr="00F12ACC">
        <w:rPr>
          <w:rFonts w:ascii="Times New Roman" w:eastAsia="Calibri" w:hAnsi="Times New Roman" w:cs="Times New Roman"/>
          <w:sz w:val="24"/>
          <w:szCs w:val="24"/>
          <w:lang w:val="en-GB"/>
        </w:rPr>
        <w:t>teams;</w:t>
      </w:r>
      <w:proofErr w:type="gramEnd"/>
      <w:r w:rsidRPr="00F12ACC">
        <w:rPr>
          <w:rFonts w:ascii="Times New Roman" w:eastAsia="Calibri" w:hAnsi="Times New Roman" w:cs="Times New Roman"/>
          <w:sz w:val="24"/>
          <w:szCs w:val="24"/>
          <w:lang w:val="en-GB"/>
        </w:rPr>
        <w:t xml:space="preserve"> </w:t>
      </w:r>
    </w:p>
    <w:p w14:paraId="05A7671A" w14:textId="77777777" w:rsidR="00001E86" w:rsidRPr="00F12ACC" w:rsidRDefault="00001E86" w:rsidP="001B7AE8">
      <w:pPr>
        <w:keepNext/>
        <w:keepLines/>
        <w:numPr>
          <w:ilvl w:val="0"/>
          <w:numId w:val="3"/>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Experience in </w:t>
      </w:r>
      <w:r w:rsidRPr="00F12ACC">
        <w:rPr>
          <w:rFonts w:ascii="Times New Roman" w:eastAsia="Calibri" w:hAnsi="Times New Roman" w:cs="Times New Roman"/>
          <w:color w:val="000000"/>
          <w:sz w:val="24"/>
          <w:szCs w:val="24"/>
          <w:lang w:val="en-GB"/>
        </w:rPr>
        <w:t xml:space="preserve">cooperation with OLAF regarding irregularities and </w:t>
      </w:r>
      <w:proofErr w:type="gramStart"/>
      <w:r w:rsidRPr="00F12ACC">
        <w:rPr>
          <w:rFonts w:ascii="Times New Roman" w:eastAsia="Calibri" w:hAnsi="Times New Roman" w:cs="Times New Roman"/>
          <w:color w:val="000000"/>
          <w:sz w:val="24"/>
          <w:szCs w:val="24"/>
          <w:lang w:val="en-GB"/>
        </w:rPr>
        <w:t>fraud;</w:t>
      </w:r>
      <w:proofErr w:type="gramEnd"/>
    </w:p>
    <w:p w14:paraId="022B11A3" w14:textId="77777777" w:rsidR="00001E86" w:rsidRPr="00F12ACC" w:rsidRDefault="00001E86" w:rsidP="001B7AE8">
      <w:pPr>
        <w:numPr>
          <w:ilvl w:val="0"/>
          <w:numId w:val="3"/>
        </w:numPr>
        <w:spacing w:after="120" w:line="240" w:lineRule="auto"/>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Minimum 3 years of experience in institution building in the field of combating irregularities and </w:t>
      </w:r>
      <w:proofErr w:type="gramStart"/>
      <w:r w:rsidRPr="00F12ACC">
        <w:rPr>
          <w:rFonts w:ascii="Times New Roman" w:eastAsia="Calibri" w:hAnsi="Times New Roman" w:cs="Times New Roman"/>
          <w:sz w:val="24"/>
          <w:szCs w:val="24"/>
          <w:lang w:val="en-GB"/>
        </w:rPr>
        <w:t>fraud;</w:t>
      </w:r>
      <w:proofErr w:type="gramEnd"/>
    </w:p>
    <w:p w14:paraId="49504EBD" w14:textId="6EF64888" w:rsidR="00001E86" w:rsidRPr="00F12ACC" w:rsidRDefault="00001E86" w:rsidP="001B7AE8">
      <w:pPr>
        <w:numPr>
          <w:ilvl w:val="0"/>
          <w:numId w:val="3"/>
        </w:numPr>
        <w:spacing w:after="120" w:line="240" w:lineRule="auto"/>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Experience in working within the public administration/s in the EU Member States, </w:t>
      </w:r>
      <w:r w:rsidR="00FE08B2" w:rsidRPr="00F12ACC">
        <w:rPr>
          <w:rFonts w:ascii="Times New Roman" w:eastAsia="Calibri" w:hAnsi="Times New Roman" w:cs="Times New Roman"/>
          <w:sz w:val="24"/>
          <w:szCs w:val="24"/>
          <w:lang w:val="en-GB"/>
        </w:rPr>
        <w:t xml:space="preserve">or </w:t>
      </w:r>
      <w:r w:rsidRPr="00F12ACC">
        <w:rPr>
          <w:rFonts w:ascii="Times New Roman" w:eastAsia="Calibri" w:hAnsi="Times New Roman" w:cs="Times New Roman"/>
          <w:sz w:val="24"/>
          <w:szCs w:val="24"/>
          <w:lang w:val="en-GB"/>
        </w:rPr>
        <w:t xml:space="preserve">candidate countries in the areas relevant to this </w:t>
      </w:r>
      <w:proofErr w:type="spellStart"/>
      <w:r w:rsidR="00181FD7" w:rsidRPr="00F12ACC">
        <w:rPr>
          <w:rFonts w:ascii="Times New Roman" w:eastAsia="Calibri" w:hAnsi="Times New Roman" w:cs="Times New Roman"/>
          <w:sz w:val="24"/>
          <w:szCs w:val="24"/>
          <w:lang w:val="en-GB"/>
        </w:rPr>
        <w:t>TWL</w:t>
      </w:r>
      <w:proofErr w:type="spellEnd"/>
      <w:r w:rsidR="00181FD7" w:rsidRPr="00F12ACC">
        <w:rPr>
          <w:rFonts w:ascii="Times New Roman" w:eastAsia="Calibri" w:hAnsi="Times New Roman" w:cs="Times New Roman"/>
          <w:sz w:val="24"/>
          <w:szCs w:val="24"/>
          <w:lang w:val="en-GB"/>
        </w:rPr>
        <w:t xml:space="preserve"> </w:t>
      </w:r>
      <w:proofErr w:type="gramStart"/>
      <w:r w:rsidR="00E040B8" w:rsidRPr="00F12ACC">
        <w:rPr>
          <w:rFonts w:ascii="Times New Roman" w:eastAsia="Calibri" w:hAnsi="Times New Roman" w:cs="Times New Roman"/>
          <w:sz w:val="24"/>
          <w:szCs w:val="24"/>
          <w:lang w:val="en-GB"/>
        </w:rPr>
        <w:t>project</w:t>
      </w:r>
      <w:r w:rsidRPr="00F12ACC">
        <w:rPr>
          <w:rFonts w:ascii="Times New Roman" w:eastAsia="Calibri" w:hAnsi="Times New Roman" w:cs="Times New Roman"/>
          <w:sz w:val="24"/>
          <w:szCs w:val="24"/>
          <w:lang w:val="en-GB"/>
        </w:rPr>
        <w:t>;</w:t>
      </w:r>
      <w:proofErr w:type="gramEnd"/>
    </w:p>
    <w:p w14:paraId="101E4950" w14:textId="03F4D44D" w:rsidR="00DE7B84" w:rsidRPr="00F12ACC" w:rsidRDefault="00001E86" w:rsidP="004674E2">
      <w:pPr>
        <w:keepNext/>
        <w:keepLines/>
        <w:numPr>
          <w:ilvl w:val="0"/>
          <w:numId w:val="3"/>
        </w:numPr>
        <w:spacing w:after="120" w:line="240" w:lineRule="auto"/>
        <w:jc w:val="both"/>
        <w:rPr>
          <w:rFonts w:ascii="Times New Roman" w:eastAsia="Calibri" w:hAnsi="Times New Roman" w:cs="Times New Roman"/>
          <w:sz w:val="24"/>
          <w:szCs w:val="24"/>
          <w:lang w:val="en-GB"/>
        </w:rPr>
      </w:pPr>
      <w:r w:rsidRPr="00F12ACC">
        <w:rPr>
          <w:rFonts w:ascii="Times New Roman" w:eastAsia="Times New Roman" w:hAnsi="Times New Roman" w:cs="Times New Roman"/>
          <w:sz w:val="24"/>
          <w:szCs w:val="24"/>
          <w:lang w:val="en-GB" w:eastAsia="en-GB"/>
        </w:rPr>
        <w:t xml:space="preserve">Knowledge of legislation related to the protection of EU financial </w:t>
      </w:r>
      <w:proofErr w:type="gramStart"/>
      <w:r w:rsidRPr="00F12ACC">
        <w:rPr>
          <w:rFonts w:ascii="Times New Roman" w:eastAsia="Times New Roman" w:hAnsi="Times New Roman" w:cs="Times New Roman"/>
          <w:sz w:val="24"/>
          <w:szCs w:val="24"/>
          <w:lang w:val="en-GB" w:eastAsia="en-GB"/>
        </w:rPr>
        <w:t>interests;</w:t>
      </w:r>
      <w:proofErr w:type="gramEnd"/>
    </w:p>
    <w:p w14:paraId="3BBB1FC9" w14:textId="77777777" w:rsidR="00F12ACC" w:rsidRDefault="00F12ACC" w:rsidP="00001E86">
      <w:pPr>
        <w:autoSpaceDE w:val="0"/>
        <w:autoSpaceDN w:val="0"/>
        <w:adjustRightInd w:val="0"/>
        <w:spacing w:after="120" w:line="240" w:lineRule="auto"/>
        <w:jc w:val="both"/>
        <w:rPr>
          <w:rFonts w:ascii="Times New Roman" w:eastAsia="Calibri" w:hAnsi="Times New Roman" w:cs="Times New Roman"/>
          <w:sz w:val="24"/>
          <w:szCs w:val="24"/>
          <w:u w:val="single"/>
          <w:lang w:val="en-GB"/>
        </w:rPr>
      </w:pPr>
    </w:p>
    <w:p w14:paraId="094B22DF" w14:textId="77777777" w:rsidR="00F12ACC" w:rsidRDefault="00F12ACC" w:rsidP="00001E86">
      <w:pPr>
        <w:autoSpaceDE w:val="0"/>
        <w:autoSpaceDN w:val="0"/>
        <w:adjustRightInd w:val="0"/>
        <w:spacing w:after="120" w:line="240" w:lineRule="auto"/>
        <w:jc w:val="both"/>
        <w:rPr>
          <w:rFonts w:ascii="Times New Roman" w:eastAsia="Calibri" w:hAnsi="Times New Roman" w:cs="Times New Roman"/>
          <w:sz w:val="24"/>
          <w:szCs w:val="24"/>
          <w:u w:val="single"/>
          <w:lang w:val="en-GB"/>
        </w:rPr>
      </w:pPr>
    </w:p>
    <w:p w14:paraId="0C02B6CE" w14:textId="14BF4873" w:rsidR="00001E86" w:rsidRPr="00F12ACC" w:rsidRDefault="00001E86" w:rsidP="00001E86">
      <w:pPr>
        <w:autoSpaceDE w:val="0"/>
        <w:autoSpaceDN w:val="0"/>
        <w:adjustRightInd w:val="0"/>
        <w:spacing w:after="120" w:line="240" w:lineRule="auto"/>
        <w:jc w:val="both"/>
        <w:rPr>
          <w:rFonts w:ascii="Times New Roman" w:eastAsia="Times New Roman" w:hAnsi="Times New Roman" w:cs="Times New Roman"/>
          <w:i/>
          <w:sz w:val="24"/>
          <w:szCs w:val="24"/>
          <w:lang w:val="en-GB" w:eastAsia="en-GB"/>
        </w:rPr>
      </w:pPr>
      <w:r w:rsidRPr="00F12ACC">
        <w:rPr>
          <w:rFonts w:ascii="Times New Roman" w:eastAsia="Calibri" w:hAnsi="Times New Roman" w:cs="Times New Roman"/>
          <w:sz w:val="24"/>
          <w:szCs w:val="24"/>
          <w:u w:val="single"/>
          <w:lang w:val="en-GB" w:eastAsia="en-GB"/>
        </w:rPr>
        <w:drawing>
          <wp:anchor distT="0" distB="0" distL="114300" distR="114300" simplePos="0" relativeHeight="251663360" behindDoc="1" locked="0" layoutInCell="0" allowOverlap="1" wp14:anchorId="540A7EE9" wp14:editId="31B39653">
            <wp:simplePos x="0" y="0"/>
            <wp:positionH relativeFrom="page">
              <wp:posOffset>1155065</wp:posOffset>
            </wp:positionH>
            <wp:positionV relativeFrom="paragraph">
              <wp:posOffset>170815</wp:posOffset>
            </wp:positionV>
            <wp:extent cx="167005" cy="1873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Pr="00F12ACC">
        <w:rPr>
          <w:rFonts w:ascii="Times New Roman" w:eastAsia="Calibri" w:hAnsi="Times New Roman" w:cs="Times New Roman"/>
          <w:sz w:val="24"/>
          <w:szCs w:val="24"/>
          <w:u w:val="single"/>
          <w:lang w:val="en-GB"/>
        </w:rPr>
        <w:t>Tasks of the Project Leader:</w:t>
      </w:r>
    </w:p>
    <w:p w14:paraId="5F2BB4CE" w14:textId="77777777" w:rsidR="00001E86" w:rsidRPr="00F12ACC" w:rsidRDefault="00001E86" w:rsidP="001B7AE8">
      <w:pPr>
        <w:keepNext/>
        <w:keepLines/>
        <w:numPr>
          <w:ilvl w:val="0"/>
          <w:numId w:val="4"/>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64384" behindDoc="1" locked="0" layoutInCell="0" allowOverlap="1" wp14:anchorId="519AB449" wp14:editId="784F585E">
            <wp:simplePos x="0" y="0"/>
            <wp:positionH relativeFrom="page">
              <wp:posOffset>1155065</wp:posOffset>
            </wp:positionH>
            <wp:positionV relativeFrom="paragraph">
              <wp:posOffset>344170</wp:posOffset>
            </wp:positionV>
            <wp:extent cx="167005" cy="187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Pr="00F12ACC">
        <w:rPr>
          <w:rFonts w:ascii="Times New Roman" w:eastAsia="Calibri" w:hAnsi="Times New Roman" w:cs="Times New Roman"/>
          <w:sz w:val="24"/>
          <w:szCs w:val="24"/>
          <w:lang w:val="en-GB"/>
        </w:rPr>
        <w:t xml:space="preserve">Overall management and coordination of the project, in cooperation with Beneficiary Country Project </w:t>
      </w:r>
      <w:proofErr w:type="gramStart"/>
      <w:r w:rsidRPr="00F12ACC">
        <w:rPr>
          <w:rFonts w:ascii="Times New Roman" w:eastAsia="Calibri" w:hAnsi="Times New Roman" w:cs="Times New Roman"/>
          <w:sz w:val="24"/>
          <w:szCs w:val="24"/>
          <w:lang w:val="en-GB"/>
        </w:rPr>
        <w:t>Leader;</w:t>
      </w:r>
      <w:proofErr w:type="gramEnd"/>
    </w:p>
    <w:p w14:paraId="2AC436FA" w14:textId="77777777" w:rsidR="00001E86" w:rsidRPr="00F12ACC" w:rsidRDefault="00001E86" w:rsidP="001B7AE8">
      <w:pPr>
        <w:keepNext/>
        <w:keepLines/>
        <w:numPr>
          <w:ilvl w:val="0"/>
          <w:numId w:val="4"/>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65408" behindDoc="1" locked="0" layoutInCell="0" allowOverlap="1" wp14:anchorId="102D5010" wp14:editId="571B7489">
            <wp:simplePos x="0" y="0"/>
            <wp:positionH relativeFrom="page">
              <wp:posOffset>1155065</wp:posOffset>
            </wp:positionH>
            <wp:positionV relativeFrom="paragraph">
              <wp:posOffset>344170</wp:posOffset>
            </wp:positionV>
            <wp:extent cx="167005" cy="373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167005" cy="373380"/>
                    </a:xfrm>
                    <a:prstGeom prst="rect">
                      <a:avLst/>
                    </a:prstGeom>
                    <a:noFill/>
                  </pic:spPr>
                </pic:pic>
              </a:graphicData>
            </a:graphic>
          </wp:anchor>
        </w:drawing>
      </w:r>
      <w:r w:rsidRPr="00F12ACC">
        <w:rPr>
          <w:rFonts w:ascii="Times New Roman" w:eastAsia="Calibri" w:hAnsi="Times New Roman" w:cs="Times New Roman"/>
          <w:sz w:val="24"/>
          <w:szCs w:val="24"/>
          <w:lang w:val="en-GB"/>
        </w:rPr>
        <w:t xml:space="preserve">Cooperation with main beneficiary and representatives of bodies in AFCOS system in undertaking all </w:t>
      </w:r>
      <w:proofErr w:type="gramStart"/>
      <w:r w:rsidRPr="00F12ACC">
        <w:rPr>
          <w:rFonts w:ascii="Times New Roman" w:eastAsia="Calibri" w:hAnsi="Times New Roman" w:cs="Times New Roman"/>
          <w:sz w:val="24"/>
          <w:szCs w:val="24"/>
          <w:lang w:val="en-GB"/>
        </w:rPr>
        <w:t>activities;</w:t>
      </w:r>
      <w:proofErr w:type="gramEnd"/>
    </w:p>
    <w:p w14:paraId="2B98F955" w14:textId="628132FC" w:rsidR="00001E86" w:rsidRPr="00F12ACC" w:rsidRDefault="00E040B8" w:rsidP="001B7AE8">
      <w:pPr>
        <w:keepNext/>
        <w:keepLines/>
        <w:numPr>
          <w:ilvl w:val="0"/>
          <w:numId w:val="4"/>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Coordinating and e</w:t>
      </w:r>
      <w:r w:rsidR="00001E86" w:rsidRPr="00F12ACC">
        <w:rPr>
          <w:rFonts w:ascii="Times New Roman" w:eastAsia="Calibri" w:hAnsi="Times New Roman" w:cs="Times New Roman"/>
          <w:sz w:val="24"/>
          <w:szCs w:val="24"/>
          <w:lang w:val="en-GB"/>
        </w:rPr>
        <w:t xml:space="preserve">nsuring sound implementation of envisaged </w:t>
      </w:r>
      <w:proofErr w:type="gramStart"/>
      <w:r w:rsidR="00001E86" w:rsidRPr="00F12ACC">
        <w:rPr>
          <w:rFonts w:ascii="Times New Roman" w:eastAsia="Calibri" w:hAnsi="Times New Roman" w:cs="Times New Roman"/>
          <w:sz w:val="24"/>
          <w:szCs w:val="24"/>
          <w:lang w:val="en-GB"/>
        </w:rPr>
        <w:t>activities;</w:t>
      </w:r>
      <w:proofErr w:type="gramEnd"/>
    </w:p>
    <w:p w14:paraId="26A1EA27" w14:textId="77777777" w:rsidR="00001E86" w:rsidRPr="00F12ACC" w:rsidRDefault="00001E86" w:rsidP="001B7AE8">
      <w:pPr>
        <w:keepNext/>
        <w:keepLines/>
        <w:numPr>
          <w:ilvl w:val="0"/>
          <w:numId w:val="4"/>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Providing professional advice to main beneficiary and representatives of bodies in AFCOS system during the project implementation </w:t>
      </w:r>
      <w:proofErr w:type="gramStart"/>
      <w:r w:rsidRPr="00F12ACC">
        <w:rPr>
          <w:rFonts w:ascii="Times New Roman" w:eastAsia="Calibri" w:hAnsi="Times New Roman" w:cs="Times New Roman"/>
          <w:sz w:val="24"/>
          <w:szCs w:val="24"/>
          <w:lang w:val="en-GB"/>
        </w:rPr>
        <w:t>period;</w:t>
      </w:r>
      <w:proofErr w:type="gramEnd"/>
    </w:p>
    <w:p w14:paraId="2CA09D75" w14:textId="0A2F8F62" w:rsidR="00001E86" w:rsidRPr="00F12ACC" w:rsidRDefault="00001E86" w:rsidP="001B7AE8">
      <w:pPr>
        <w:keepNext/>
        <w:keepLines/>
        <w:numPr>
          <w:ilvl w:val="0"/>
          <w:numId w:val="4"/>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Ensuring backstopping and financial management of the project in Member State Project reporting.</w:t>
      </w:r>
    </w:p>
    <w:p w14:paraId="5D9C56C0" w14:textId="77777777" w:rsidR="008162F5" w:rsidRPr="00F12ACC" w:rsidRDefault="008162F5" w:rsidP="004674E2">
      <w:pPr>
        <w:keepNext/>
        <w:keepLines/>
        <w:spacing w:after="120" w:line="240" w:lineRule="auto"/>
        <w:ind w:left="720"/>
        <w:contextualSpacing/>
        <w:jc w:val="both"/>
        <w:rPr>
          <w:rFonts w:ascii="Times New Roman" w:eastAsia="Calibri" w:hAnsi="Times New Roman" w:cs="Times New Roman"/>
          <w:sz w:val="24"/>
          <w:szCs w:val="24"/>
          <w:lang w:val="en-GB"/>
        </w:rPr>
      </w:pPr>
    </w:p>
    <w:p w14:paraId="0FABCDCA" w14:textId="35F15FFC" w:rsidR="002B36CE" w:rsidRPr="00F12ACC" w:rsidRDefault="002B36CE" w:rsidP="00F12ACC">
      <w:pPr>
        <w:pStyle w:val="ListParagraph"/>
        <w:numPr>
          <w:ilvl w:val="2"/>
          <w:numId w:val="19"/>
        </w:num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Profile and tasks of Component Leaders</w:t>
      </w:r>
    </w:p>
    <w:p w14:paraId="31FAE795" w14:textId="52267197" w:rsidR="008162F5" w:rsidRPr="00F12ACC" w:rsidRDefault="002B36CE" w:rsidP="008162F5">
      <w:pPr>
        <w:spacing w:after="120" w:line="240" w:lineRule="auto"/>
        <w:jc w:val="both"/>
        <w:outlineLvl w:val="1"/>
        <w:rPr>
          <w:rFonts w:ascii="Times New Roman" w:eastAsia="Times New Roman" w:hAnsi="Times New Roman" w:cs="Times New Roman"/>
          <w:bCs/>
          <w:sz w:val="24"/>
          <w:szCs w:val="24"/>
          <w:u w:val="single"/>
          <w:lang w:val="en-GB"/>
        </w:rPr>
      </w:pPr>
      <w:r w:rsidRPr="00F12ACC">
        <w:rPr>
          <w:rFonts w:ascii="Times New Roman" w:eastAsia="Times New Roman" w:hAnsi="Times New Roman" w:cs="Times New Roman"/>
          <w:bCs/>
          <w:sz w:val="24"/>
          <w:szCs w:val="24"/>
          <w:u w:val="single"/>
          <w:lang w:val="en-GB"/>
        </w:rPr>
        <w:t>Qualifications and skills of Component Leaders</w:t>
      </w:r>
      <w:r w:rsidR="008162F5" w:rsidRPr="00F12ACC">
        <w:rPr>
          <w:rFonts w:ascii="Times New Roman" w:eastAsia="Times New Roman" w:hAnsi="Times New Roman" w:cs="Times New Roman"/>
          <w:bCs/>
          <w:sz w:val="24"/>
          <w:szCs w:val="24"/>
          <w:u w:val="single"/>
          <w:lang w:val="en-GB"/>
        </w:rPr>
        <w:t>:</w:t>
      </w:r>
    </w:p>
    <w:p w14:paraId="708ABB5E" w14:textId="3A151B35" w:rsidR="002B36CE" w:rsidRPr="00F12ACC" w:rsidRDefault="002B36CE" w:rsidP="00F12ACC">
      <w:pPr>
        <w:pStyle w:val="ListParagraph"/>
        <w:numPr>
          <w:ilvl w:val="0"/>
          <w:numId w:val="37"/>
        </w:numPr>
        <w:spacing w:after="120" w:line="240" w:lineRule="auto"/>
        <w:jc w:val="both"/>
        <w:outlineLvl w:val="1"/>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University degree or equivalent professional experience of at least 8 years in public administration, law, economics, finance or related </w:t>
      </w:r>
      <w:proofErr w:type="gramStart"/>
      <w:r w:rsidRPr="00F12ACC">
        <w:rPr>
          <w:rFonts w:ascii="Times New Roman" w:eastAsia="Times New Roman" w:hAnsi="Times New Roman" w:cs="Times New Roman"/>
          <w:sz w:val="24"/>
          <w:szCs w:val="24"/>
          <w:lang w:val="en-GB"/>
        </w:rPr>
        <w:t>fields;</w:t>
      </w:r>
      <w:proofErr w:type="gramEnd"/>
      <w:r w:rsidRPr="00F12ACC">
        <w:rPr>
          <w:rFonts w:ascii="Times New Roman" w:eastAsia="Times New Roman" w:hAnsi="Times New Roman" w:cs="Times New Roman"/>
          <w:sz w:val="24"/>
          <w:szCs w:val="24"/>
          <w:lang w:val="en-GB"/>
        </w:rPr>
        <w:t xml:space="preserve"> </w:t>
      </w:r>
    </w:p>
    <w:p w14:paraId="1542FA90" w14:textId="392365B8" w:rsidR="002B36CE" w:rsidRPr="00F12ACC" w:rsidRDefault="008162F5" w:rsidP="00F12ACC">
      <w:pPr>
        <w:pStyle w:val="ListParagraph"/>
        <w:numPr>
          <w:ilvl w:val="0"/>
          <w:numId w:val="37"/>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Working level of English language (oral and written</w:t>
      </w:r>
      <w:proofErr w:type="gramStart"/>
      <w:r w:rsidR="002B36CE" w:rsidRPr="00F12ACC">
        <w:rPr>
          <w:rFonts w:ascii="Times New Roman" w:eastAsia="Times New Roman" w:hAnsi="Times New Roman" w:cs="Times New Roman"/>
          <w:sz w:val="24"/>
          <w:szCs w:val="24"/>
          <w:lang w:val="en-GB"/>
        </w:rPr>
        <w:t>);</w:t>
      </w:r>
      <w:proofErr w:type="gramEnd"/>
      <w:r w:rsidR="002B36CE" w:rsidRPr="00F12ACC">
        <w:rPr>
          <w:rFonts w:ascii="Times New Roman" w:eastAsia="Times New Roman" w:hAnsi="Times New Roman" w:cs="Times New Roman"/>
          <w:sz w:val="24"/>
          <w:szCs w:val="24"/>
          <w:lang w:val="en-GB"/>
        </w:rPr>
        <w:t xml:space="preserve"> </w:t>
      </w:r>
    </w:p>
    <w:p w14:paraId="45933211" w14:textId="77777777" w:rsidR="002B36CE" w:rsidRPr="00F12ACC" w:rsidRDefault="002B36CE" w:rsidP="00F12ACC">
      <w:pPr>
        <w:pStyle w:val="ListParagraph"/>
        <w:numPr>
          <w:ilvl w:val="0"/>
          <w:numId w:val="37"/>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Computer </w:t>
      </w:r>
      <w:proofErr w:type="gramStart"/>
      <w:r w:rsidRPr="00F12ACC">
        <w:rPr>
          <w:rFonts w:ascii="Times New Roman" w:eastAsia="Times New Roman" w:hAnsi="Times New Roman" w:cs="Times New Roman"/>
          <w:sz w:val="24"/>
          <w:szCs w:val="24"/>
          <w:lang w:val="en-GB"/>
        </w:rPr>
        <w:t>literacy;</w:t>
      </w:r>
      <w:proofErr w:type="gramEnd"/>
      <w:r w:rsidRPr="00F12ACC">
        <w:rPr>
          <w:rFonts w:ascii="Times New Roman" w:eastAsia="Times New Roman" w:hAnsi="Times New Roman" w:cs="Times New Roman"/>
          <w:sz w:val="24"/>
          <w:szCs w:val="24"/>
          <w:lang w:val="en-GB"/>
        </w:rPr>
        <w:t xml:space="preserve"> </w:t>
      </w:r>
    </w:p>
    <w:p w14:paraId="3AF48227" w14:textId="77777777" w:rsidR="002B36CE" w:rsidRPr="00F12ACC" w:rsidRDefault="002B36CE" w:rsidP="00F12ACC">
      <w:pPr>
        <w:pStyle w:val="ListParagraph"/>
        <w:numPr>
          <w:ilvl w:val="0"/>
          <w:numId w:val="37"/>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Strong analytical, organisational and communication </w:t>
      </w:r>
      <w:proofErr w:type="gramStart"/>
      <w:r w:rsidRPr="00F12ACC">
        <w:rPr>
          <w:rFonts w:ascii="Times New Roman" w:eastAsia="Times New Roman" w:hAnsi="Times New Roman" w:cs="Times New Roman"/>
          <w:sz w:val="24"/>
          <w:szCs w:val="24"/>
          <w:lang w:val="en-GB"/>
        </w:rPr>
        <w:t>skills;</w:t>
      </w:r>
      <w:proofErr w:type="gramEnd"/>
      <w:r w:rsidRPr="00F12ACC">
        <w:rPr>
          <w:rFonts w:ascii="Times New Roman" w:eastAsia="Times New Roman" w:hAnsi="Times New Roman" w:cs="Times New Roman"/>
          <w:sz w:val="24"/>
          <w:szCs w:val="24"/>
          <w:lang w:val="en-GB"/>
        </w:rPr>
        <w:t xml:space="preserve"> </w:t>
      </w:r>
    </w:p>
    <w:p w14:paraId="101D42F7" w14:textId="573424A9" w:rsidR="002B36CE" w:rsidRPr="00F12ACC" w:rsidRDefault="002B36CE" w:rsidP="004674E2">
      <w:pPr>
        <w:spacing w:after="120" w:line="240" w:lineRule="auto"/>
        <w:jc w:val="both"/>
        <w:outlineLvl w:val="1"/>
        <w:rPr>
          <w:rFonts w:ascii="Times New Roman" w:eastAsia="Times New Roman" w:hAnsi="Times New Roman" w:cs="Times New Roman"/>
          <w:bCs/>
          <w:sz w:val="24"/>
          <w:szCs w:val="24"/>
          <w:u w:val="single"/>
          <w:lang w:val="en-GB"/>
        </w:rPr>
      </w:pPr>
      <w:r w:rsidRPr="00F12ACC">
        <w:rPr>
          <w:rFonts w:ascii="Times New Roman" w:eastAsia="Times New Roman" w:hAnsi="Times New Roman" w:cs="Times New Roman"/>
          <w:bCs/>
          <w:sz w:val="24"/>
          <w:szCs w:val="24"/>
          <w:u w:val="single"/>
          <w:lang w:val="en-GB"/>
        </w:rPr>
        <w:t>Specific professional experience</w:t>
      </w:r>
      <w:r w:rsidR="008162F5" w:rsidRPr="00F12ACC">
        <w:rPr>
          <w:rFonts w:ascii="Times New Roman" w:eastAsia="Times New Roman" w:hAnsi="Times New Roman" w:cs="Times New Roman"/>
          <w:bCs/>
          <w:sz w:val="24"/>
          <w:szCs w:val="24"/>
          <w:u w:val="single"/>
          <w:lang w:val="en-GB"/>
        </w:rPr>
        <w:t>:</w:t>
      </w:r>
    </w:p>
    <w:p w14:paraId="4D9EA657" w14:textId="77777777" w:rsidR="002B36CE" w:rsidRPr="00F12ACC" w:rsidRDefault="002B36CE" w:rsidP="004674E2">
      <w:pPr>
        <w:numPr>
          <w:ilvl w:val="0"/>
          <w:numId w:val="33"/>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lastRenderedPageBreak/>
        <w:t xml:space="preserve">Minimum 3 years of relevant experience in at least one of the following areas: </w:t>
      </w:r>
    </w:p>
    <w:p w14:paraId="5A6042AD" w14:textId="77777777" w:rsidR="002B36CE" w:rsidRPr="00F12ACC" w:rsidRDefault="002B36CE" w:rsidP="004674E2">
      <w:pPr>
        <w:numPr>
          <w:ilvl w:val="1"/>
          <w:numId w:val="29"/>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protection of the European Union’s financial </w:t>
      </w:r>
      <w:proofErr w:type="gramStart"/>
      <w:r w:rsidRPr="00F12ACC">
        <w:rPr>
          <w:rFonts w:ascii="Times New Roman" w:eastAsia="Times New Roman" w:hAnsi="Times New Roman" w:cs="Times New Roman"/>
          <w:sz w:val="24"/>
          <w:szCs w:val="24"/>
          <w:lang w:val="en-GB"/>
        </w:rPr>
        <w:t>interests;</w:t>
      </w:r>
      <w:proofErr w:type="gramEnd"/>
      <w:r w:rsidRPr="00F12ACC">
        <w:rPr>
          <w:rFonts w:ascii="Times New Roman" w:eastAsia="Times New Roman" w:hAnsi="Times New Roman" w:cs="Times New Roman"/>
          <w:sz w:val="24"/>
          <w:szCs w:val="24"/>
          <w:lang w:val="en-GB"/>
        </w:rPr>
        <w:t xml:space="preserve"> </w:t>
      </w:r>
    </w:p>
    <w:p w14:paraId="39EAD657" w14:textId="77777777" w:rsidR="002B36CE" w:rsidRPr="00F12ACC" w:rsidRDefault="002B36CE" w:rsidP="004674E2">
      <w:pPr>
        <w:numPr>
          <w:ilvl w:val="1"/>
          <w:numId w:val="29"/>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irregularity and fraud </w:t>
      </w:r>
      <w:proofErr w:type="gramStart"/>
      <w:r w:rsidRPr="00F12ACC">
        <w:rPr>
          <w:rFonts w:ascii="Times New Roman" w:eastAsia="Times New Roman" w:hAnsi="Times New Roman" w:cs="Times New Roman"/>
          <w:sz w:val="24"/>
          <w:szCs w:val="24"/>
          <w:lang w:val="en-GB"/>
        </w:rPr>
        <w:t>management;</w:t>
      </w:r>
      <w:proofErr w:type="gramEnd"/>
      <w:r w:rsidRPr="00F12ACC">
        <w:rPr>
          <w:rFonts w:ascii="Times New Roman" w:eastAsia="Times New Roman" w:hAnsi="Times New Roman" w:cs="Times New Roman"/>
          <w:sz w:val="24"/>
          <w:szCs w:val="24"/>
          <w:lang w:val="en-GB"/>
        </w:rPr>
        <w:t xml:space="preserve"> </w:t>
      </w:r>
    </w:p>
    <w:p w14:paraId="012DAC3D" w14:textId="77777777" w:rsidR="002B36CE" w:rsidRPr="00F12ACC" w:rsidRDefault="002B36CE" w:rsidP="004674E2">
      <w:pPr>
        <w:numPr>
          <w:ilvl w:val="1"/>
          <w:numId w:val="29"/>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development of anti-fraud policies, methodologies or operational </w:t>
      </w:r>
      <w:proofErr w:type="gramStart"/>
      <w:r w:rsidRPr="00F12ACC">
        <w:rPr>
          <w:rFonts w:ascii="Times New Roman" w:eastAsia="Times New Roman" w:hAnsi="Times New Roman" w:cs="Times New Roman"/>
          <w:sz w:val="24"/>
          <w:szCs w:val="24"/>
          <w:lang w:val="en-GB"/>
        </w:rPr>
        <w:t>tools;</w:t>
      </w:r>
      <w:proofErr w:type="gramEnd"/>
      <w:r w:rsidRPr="00F12ACC">
        <w:rPr>
          <w:rFonts w:ascii="Times New Roman" w:eastAsia="Times New Roman" w:hAnsi="Times New Roman" w:cs="Times New Roman"/>
          <w:sz w:val="24"/>
          <w:szCs w:val="24"/>
          <w:lang w:val="en-GB"/>
        </w:rPr>
        <w:t xml:space="preserve"> </w:t>
      </w:r>
    </w:p>
    <w:p w14:paraId="50355176" w14:textId="77777777" w:rsidR="002B36CE" w:rsidRPr="00F12ACC" w:rsidRDefault="002B36CE" w:rsidP="004674E2">
      <w:pPr>
        <w:numPr>
          <w:ilvl w:val="1"/>
          <w:numId w:val="29"/>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implementation of training programmes related to anti-fraud, risk management or public financial </w:t>
      </w:r>
      <w:proofErr w:type="gramStart"/>
      <w:r w:rsidRPr="00F12ACC">
        <w:rPr>
          <w:rFonts w:ascii="Times New Roman" w:eastAsia="Times New Roman" w:hAnsi="Times New Roman" w:cs="Times New Roman"/>
          <w:sz w:val="24"/>
          <w:szCs w:val="24"/>
          <w:lang w:val="en-GB"/>
        </w:rPr>
        <w:t>control;</w:t>
      </w:r>
      <w:proofErr w:type="gramEnd"/>
      <w:r w:rsidRPr="00F12ACC">
        <w:rPr>
          <w:rFonts w:ascii="Times New Roman" w:eastAsia="Times New Roman" w:hAnsi="Times New Roman" w:cs="Times New Roman"/>
          <w:sz w:val="24"/>
          <w:szCs w:val="24"/>
          <w:lang w:val="en-GB"/>
        </w:rPr>
        <w:t xml:space="preserve"> </w:t>
      </w:r>
    </w:p>
    <w:p w14:paraId="288309A4" w14:textId="77777777" w:rsidR="002B36CE" w:rsidRPr="00F12ACC" w:rsidRDefault="002B36CE" w:rsidP="004674E2">
      <w:pPr>
        <w:numPr>
          <w:ilvl w:val="0"/>
          <w:numId w:val="34"/>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Practical experience in cooperation with EU institutions (</w:t>
      </w:r>
      <w:proofErr w:type="gramStart"/>
      <w:r w:rsidRPr="00F12ACC">
        <w:rPr>
          <w:rFonts w:ascii="Times New Roman" w:eastAsia="Times New Roman" w:hAnsi="Times New Roman" w:cs="Times New Roman"/>
          <w:sz w:val="24"/>
          <w:szCs w:val="24"/>
          <w:lang w:val="en-GB"/>
        </w:rPr>
        <w:t>in particular OLAF</w:t>
      </w:r>
      <w:proofErr w:type="gramEnd"/>
      <w:r w:rsidRPr="00F12ACC">
        <w:rPr>
          <w:rFonts w:ascii="Times New Roman" w:eastAsia="Times New Roman" w:hAnsi="Times New Roman" w:cs="Times New Roman"/>
          <w:sz w:val="24"/>
          <w:szCs w:val="24"/>
          <w:lang w:val="en-GB"/>
        </w:rPr>
        <w:t xml:space="preserve"> and/or EPPO) is considered an </w:t>
      </w:r>
      <w:proofErr w:type="gramStart"/>
      <w:r w:rsidRPr="00F12ACC">
        <w:rPr>
          <w:rFonts w:ascii="Times New Roman" w:eastAsia="Times New Roman" w:hAnsi="Times New Roman" w:cs="Times New Roman"/>
          <w:sz w:val="24"/>
          <w:szCs w:val="24"/>
          <w:lang w:val="en-GB"/>
        </w:rPr>
        <w:t>asset;</w:t>
      </w:r>
      <w:proofErr w:type="gramEnd"/>
      <w:r w:rsidRPr="00F12ACC">
        <w:rPr>
          <w:rFonts w:ascii="Times New Roman" w:eastAsia="Times New Roman" w:hAnsi="Times New Roman" w:cs="Times New Roman"/>
          <w:sz w:val="24"/>
          <w:szCs w:val="24"/>
          <w:lang w:val="en-GB"/>
        </w:rPr>
        <w:t xml:space="preserve"> </w:t>
      </w:r>
    </w:p>
    <w:p w14:paraId="45FAEC1E" w14:textId="62197936" w:rsidR="002B36CE" w:rsidRPr="00F12ACC" w:rsidRDefault="002B36CE" w:rsidP="004674E2">
      <w:pPr>
        <w:numPr>
          <w:ilvl w:val="0"/>
          <w:numId w:val="34"/>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Experience in development of operational guidelines, manuals or procedures is considered an asset. </w:t>
      </w:r>
    </w:p>
    <w:p w14:paraId="46410F58" w14:textId="4A89787F" w:rsidR="002B36CE" w:rsidRPr="00F12ACC" w:rsidRDefault="002B36CE" w:rsidP="004674E2">
      <w:pPr>
        <w:spacing w:after="120" w:line="240" w:lineRule="auto"/>
        <w:jc w:val="both"/>
        <w:outlineLvl w:val="1"/>
        <w:rPr>
          <w:rFonts w:ascii="Times New Roman" w:eastAsia="Times New Roman" w:hAnsi="Times New Roman" w:cs="Times New Roman"/>
          <w:bCs/>
          <w:sz w:val="24"/>
          <w:szCs w:val="24"/>
          <w:u w:val="single"/>
          <w:lang w:val="en-GB"/>
        </w:rPr>
      </w:pPr>
      <w:r w:rsidRPr="00F12ACC">
        <w:rPr>
          <w:rFonts w:ascii="Times New Roman" w:eastAsia="Times New Roman" w:hAnsi="Times New Roman" w:cs="Times New Roman"/>
          <w:bCs/>
          <w:sz w:val="24"/>
          <w:szCs w:val="24"/>
          <w:u w:val="single"/>
          <w:lang w:val="en-GB"/>
        </w:rPr>
        <w:t>Tasks of the Component Leaders</w:t>
      </w:r>
      <w:r w:rsidR="00012381" w:rsidRPr="00F12ACC">
        <w:rPr>
          <w:rFonts w:ascii="Times New Roman" w:eastAsia="Times New Roman" w:hAnsi="Times New Roman" w:cs="Times New Roman"/>
          <w:bCs/>
          <w:sz w:val="24"/>
          <w:szCs w:val="24"/>
          <w:u w:val="single"/>
          <w:lang w:val="en-GB"/>
        </w:rPr>
        <w:t>:</w:t>
      </w:r>
    </w:p>
    <w:p w14:paraId="48F671A5" w14:textId="77777777" w:rsidR="002B36CE" w:rsidRPr="00F12ACC" w:rsidRDefault="002B36CE" w:rsidP="004674E2">
      <w:pPr>
        <w:numPr>
          <w:ilvl w:val="0"/>
          <w:numId w:val="35"/>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Coordinate the planning, organisation and implementation of activities under their respective </w:t>
      </w:r>
      <w:proofErr w:type="gramStart"/>
      <w:r w:rsidRPr="00F12ACC">
        <w:rPr>
          <w:rFonts w:ascii="Times New Roman" w:eastAsia="Times New Roman" w:hAnsi="Times New Roman" w:cs="Times New Roman"/>
          <w:sz w:val="24"/>
          <w:szCs w:val="24"/>
          <w:lang w:val="en-GB"/>
        </w:rPr>
        <w:t>component;</w:t>
      </w:r>
      <w:proofErr w:type="gramEnd"/>
      <w:r w:rsidRPr="00F12ACC">
        <w:rPr>
          <w:rFonts w:ascii="Times New Roman" w:eastAsia="Times New Roman" w:hAnsi="Times New Roman" w:cs="Times New Roman"/>
          <w:sz w:val="24"/>
          <w:szCs w:val="24"/>
          <w:lang w:val="en-GB"/>
        </w:rPr>
        <w:t xml:space="preserve"> </w:t>
      </w:r>
    </w:p>
    <w:p w14:paraId="31729624" w14:textId="77777777" w:rsidR="002B36CE" w:rsidRPr="00F12ACC" w:rsidRDefault="002B36CE" w:rsidP="004674E2">
      <w:pPr>
        <w:numPr>
          <w:ilvl w:val="0"/>
          <w:numId w:val="35"/>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Ensure coherence between activities, results and deliverables, in line with the project </w:t>
      </w:r>
      <w:proofErr w:type="gramStart"/>
      <w:r w:rsidRPr="00F12ACC">
        <w:rPr>
          <w:rFonts w:ascii="Times New Roman" w:eastAsia="Times New Roman" w:hAnsi="Times New Roman" w:cs="Times New Roman"/>
          <w:sz w:val="24"/>
          <w:szCs w:val="24"/>
          <w:lang w:val="en-GB"/>
        </w:rPr>
        <w:t>objectives;</w:t>
      </w:r>
      <w:proofErr w:type="gramEnd"/>
      <w:r w:rsidRPr="00F12ACC">
        <w:rPr>
          <w:rFonts w:ascii="Times New Roman" w:eastAsia="Times New Roman" w:hAnsi="Times New Roman" w:cs="Times New Roman"/>
          <w:sz w:val="24"/>
          <w:szCs w:val="24"/>
          <w:lang w:val="en-GB"/>
        </w:rPr>
        <w:t xml:space="preserve"> </w:t>
      </w:r>
    </w:p>
    <w:p w14:paraId="13F6BCB2" w14:textId="77777777" w:rsidR="002B36CE" w:rsidRPr="00F12ACC" w:rsidRDefault="002B36CE" w:rsidP="004674E2">
      <w:pPr>
        <w:numPr>
          <w:ilvl w:val="0"/>
          <w:numId w:val="35"/>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Supervise and guide short-term experts in the preparation and delivery of outputs, including methodologies, tools and training </w:t>
      </w:r>
      <w:proofErr w:type="gramStart"/>
      <w:r w:rsidRPr="00F12ACC">
        <w:rPr>
          <w:rFonts w:ascii="Times New Roman" w:eastAsia="Times New Roman" w:hAnsi="Times New Roman" w:cs="Times New Roman"/>
          <w:sz w:val="24"/>
          <w:szCs w:val="24"/>
          <w:lang w:val="en-GB"/>
        </w:rPr>
        <w:t>programmes;</w:t>
      </w:r>
      <w:proofErr w:type="gramEnd"/>
      <w:r w:rsidRPr="00F12ACC">
        <w:rPr>
          <w:rFonts w:ascii="Times New Roman" w:eastAsia="Times New Roman" w:hAnsi="Times New Roman" w:cs="Times New Roman"/>
          <w:sz w:val="24"/>
          <w:szCs w:val="24"/>
          <w:lang w:val="en-GB"/>
        </w:rPr>
        <w:t xml:space="preserve"> </w:t>
      </w:r>
    </w:p>
    <w:p w14:paraId="7BB1B56D" w14:textId="77777777" w:rsidR="002B36CE" w:rsidRPr="00F12ACC" w:rsidRDefault="002B36CE" w:rsidP="004674E2">
      <w:pPr>
        <w:numPr>
          <w:ilvl w:val="0"/>
          <w:numId w:val="35"/>
        </w:num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Ensure quality control of deliverables, including operational documents such as the Fraud Prevention and Detection Checklist, Practical Guidance Manual and training </w:t>
      </w:r>
      <w:proofErr w:type="gramStart"/>
      <w:r w:rsidRPr="00F12ACC">
        <w:rPr>
          <w:rFonts w:ascii="Times New Roman" w:eastAsia="Times New Roman" w:hAnsi="Times New Roman" w:cs="Times New Roman"/>
          <w:sz w:val="24"/>
          <w:szCs w:val="24"/>
          <w:lang w:val="en-GB"/>
        </w:rPr>
        <w:t>materials;</w:t>
      </w:r>
      <w:proofErr w:type="gramEnd"/>
      <w:r w:rsidRPr="00F12ACC">
        <w:rPr>
          <w:rFonts w:ascii="Times New Roman" w:eastAsia="Times New Roman" w:hAnsi="Times New Roman" w:cs="Times New Roman"/>
          <w:sz w:val="24"/>
          <w:szCs w:val="24"/>
          <w:lang w:val="en-GB"/>
        </w:rPr>
        <w:t xml:space="preserve"> </w:t>
      </w:r>
    </w:p>
    <w:p w14:paraId="16E24DF6" w14:textId="1531C976" w:rsidR="008162F5" w:rsidRPr="00F12ACC" w:rsidRDefault="002B36CE" w:rsidP="004674E2">
      <w:pPr>
        <w:numPr>
          <w:ilvl w:val="0"/>
          <w:numId w:val="35"/>
        </w:numPr>
        <w:spacing w:after="120" w:line="240" w:lineRule="auto"/>
        <w:jc w:val="both"/>
        <w:rPr>
          <w:rFonts w:ascii="Times New Roman" w:eastAsia="Calibri" w:hAnsi="Times New Roman" w:cs="Times New Roman"/>
          <w:sz w:val="24"/>
          <w:szCs w:val="24"/>
          <w:lang w:val="en-GB"/>
        </w:rPr>
      </w:pPr>
      <w:r w:rsidRPr="00F12ACC">
        <w:rPr>
          <w:rFonts w:ascii="Times New Roman" w:eastAsia="Times New Roman" w:hAnsi="Times New Roman" w:cs="Times New Roman"/>
          <w:sz w:val="24"/>
          <w:szCs w:val="24"/>
          <w:lang w:val="en-GB"/>
        </w:rPr>
        <w:t>Facilitate coordination and communication with the beneficiary institutions, including AFCOS, IPA structure and local self-government representatives</w:t>
      </w:r>
    </w:p>
    <w:p w14:paraId="28C54954" w14:textId="77777777" w:rsidR="00001E86" w:rsidRPr="00F12ACC" w:rsidRDefault="00001E86" w:rsidP="004674E2">
      <w:pPr>
        <w:keepNext/>
        <w:keepLines/>
        <w:spacing w:after="120" w:line="240" w:lineRule="auto"/>
        <w:contextualSpacing/>
        <w:jc w:val="both"/>
        <w:rPr>
          <w:rFonts w:ascii="Times New Roman" w:eastAsia="Calibri" w:hAnsi="Times New Roman" w:cs="Times New Roman"/>
          <w:sz w:val="24"/>
          <w:szCs w:val="24"/>
          <w:lang w:val="en-GB"/>
        </w:rPr>
      </w:pPr>
    </w:p>
    <w:p w14:paraId="339ADB5B" w14:textId="320A75F5" w:rsidR="00001E86" w:rsidRPr="00F12ACC" w:rsidRDefault="00001E86" w:rsidP="00001E86">
      <w:pPr>
        <w:autoSpaceDE w:val="0"/>
        <w:autoSpaceDN w:val="0"/>
        <w:adjustRightInd w:val="0"/>
        <w:spacing w:after="120" w:line="240" w:lineRule="auto"/>
        <w:jc w:val="both"/>
        <w:rPr>
          <w:rFonts w:ascii="Times New Roman" w:eastAsia="Times New Roman" w:hAnsi="Times New Roman" w:cs="Times New Roman"/>
          <w:b/>
          <w:sz w:val="24"/>
          <w:szCs w:val="24"/>
          <w:lang w:val="en-GB" w:eastAsia="en-GB"/>
        </w:rPr>
      </w:pPr>
      <w:r w:rsidRPr="00F12ACC">
        <w:rPr>
          <w:rFonts w:ascii="Times New Roman" w:eastAsia="Times New Roman" w:hAnsi="Times New Roman" w:cs="Times New Roman"/>
          <w:b/>
          <w:sz w:val="24"/>
          <w:szCs w:val="24"/>
          <w:lang w:val="en-GB" w:eastAsia="en-GB"/>
        </w:rPr>
        <w:t>3.7.</w:t>
      </w:r>
      <w:r w:rsidR="008162F5" w:rsidRPr="00F12ACC">
        <w:rPr>
          <w:rFonts w:ascii="Times New Roman" w:eastAsia="Times New Roman" w:hAnsi="Times New Roman" w:cs="Times New Roman"/>
          <w:b/>
          <w:sz w:val="24"/>
          <w:szCs w:val="24"/>
          <w:lang w:val="en-GB" w:eastAsia="en-GB"/>
        </w:rPr>
        <w:t>3</w:t>
      </w:r>
      <w:r w:rsidRPr="00F12ACC">
        <w:rPr>
          <w:rFonts w:ascii="Times New Roman" w:eastAsia="Times New Roman" w:hAnsi="Times New Roman" w:cs="Times New Roman"/>
          <w:b/>
          <w:sz w:val="24"/>
          <w:szCs w:val="24"/>
          <w:lang w:val="en-GB" w:eastAsia="en-GB"/>
        </w:rPr>
        <w:t xml:space="preserve"> Profile and tasks of other short-term experts</w:t>
      </w:r>
      <w:r w:rsidRPr="00F12ACC">
        <w:rPr>
          <w:rFonts w:ascii="Times New Roman" w:eastAsia="Times New Roman" w:hAnsi="Times New Roman" w:cs="Times New Roman"/>
          <w:b/>
          <w:i/>
          <w:sz w:val="24"/>
          <w:szCs w:val="24"/>
          <w:lang w:val="en-GB" w:eastAsia="en-GB"/>
        </w:rPr>
        <w:t>:</w:t>
      </w:r>
    </w:p>
    <w:p w14:paraId="56DE029B" w14:textId="77777777" w:rsidR="00001E86" w:rsidRPr="00F12ACC" w:rsidRDefault="00001E86" w:rsidP="00001E86">
      <w:pPr>
        <w:widowControl w:val="0"/>
        <w:autoSpaceDE w:val="0"/>
        <w:autoSpaceDN w:val="0"/>
        <w:adjustRightInd w:val="0"/>
        <w:spacing w:after="120" w:line="240" w:lineRule="auto"/>
        <w:ind w:right="-20"/>
        <w:jc w:val="both"/>
        <w:rPr>
          <w:rFonts w:ascii="Times New Roman" w:eastAsia="Calibri" w:hAnsi="Times New Roman" w:cs="Times New Roman"/>
          <w:sz w:val="24"/>
          <w:szCs w:val="24"/>
          <w:u w:val="single"/>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68480" behindDoc="1" locked="0" layoutInCell="0" allowOverlap="1" wp14:anchorId="4313876E" wp14:editId="5F3F5077">
            <wp:simplePos x="0" y="0"/>
            <wp:positionH relativeFrom="page">
              <wp:posOffset>1170305</wp:posOffset>
            </wp:positionH>
            <wp:positionV relativeFrom="paragraph">
              <wp:posOffset>170815</wp:posOffset>
            </wp:positionV>
            <wp:extent cx="167005" cy="187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Pr="00F12ACC">
        <w:rPr>
          <w:rFonts w:ascii="Times New Roman" w:eastAsia="Calibri" w:hAnsi="Times New Roman" w:cs="Times New Roman"/>
          <w:sz w:val="24"/>
          <w:szCs w:val="24"/>
          <w:lang w:val="en-GB"/>
        </w:rPr>
        <w:t xml:space="preserve"> </w:t>
      </w:r>
      <w:r w:rsidRPr="00F12ACC">
        <w:rPr>
          <w:rFonts w:ascii="Times New Roman" w:eastAsia="Calibri" w:hAnsi="Times New Roman" w:cs="Times New Roman"/>
          <w:sz w:val="24"/>
          <w:szCs w:val="24"/>
          <w:u w:val="single"/>
          <w:lang w:val="en-GB"/>
        </w:rPr>
        <w:t>Qualifications and skills of the Short-term expert</w:t>
      </w:r>
      <w:r w:rsidR="00181FD7" w:rsidRPr="00F12ACC">
        <w:rPr>
          <w:rFonts w:ascii="Times New Roman" w:eastAsia="Calibri" w:hAnsi="Times New Roman" w:cs="Times New Roman"/>
          <w:sz w:val="24"/>
          <w:szCs w:val="24"/>
          <w:u w:val="single"/>
          <w:lang w:val="en-GB"/>
        </w:rPr>
        <w:t>s</w:t>
      </w:r>
      <w:r w:rsidRPr="00F12ACC">
        <w:rPr>
          <w:rFonts w:ascii="Times New Roman" w:eastAsia="Calibri" w:hAnsi="Times New Roman" w:cs="Times New Roman"/>
          <w:sz w:val="24"/>
          <w:szCs w:val="24"/>
          <w:u w:val="single"/>
          <w:lang w:val="en-GB"/>
        </w:rPr>
        <w:t>:</w:t>
      </w:r>
    </w:p>
    <w:p w14:paraId="1E16D844" w14:textId="34BA09EA" w:rsidR="00001E86" w:rsidRPr="00F12ACC" w:rsidRDefault="00001E86" w:rsidP="001B7AE8">
      <w:pPr>
        <w:widowControl w:val="0"/>
        <w:numPr>
          <w:ilvl w:val="0"/>
          <w:numId w:val="5"/>
        </w:numPr>
        <w:autoSpaceDE w:val="0"/>
        <w:autoSpaceDN w:val="0"/>
        <w:adjustRightInd w:val="0"/>
        <w:spacing w:after="120" w:line="240" w:lineRule="auto"/>
        <w:ind w:right="-20"/>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69504" behindDoc="1" locked="0" layoutInCell="0" allowOverlap="1" wp14:anchorId="1AFEC657" wp14:editId="3B0BBAAB">
            <wp:simplePos x="0" y="0"/>
            <wp:positionH relativeFrom="page">
              <wp:posOffset>1170305</wp:posOffset>
            </wp:positionH>
            <wp:positionV relativeFrom="paragraph">
              <wp:posOffset>344170</wp:posOffset>
            </wp:positionV>
            <wp:extent cx="167005" cy="1873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Pr="00F12ACC">
        <w:rPr>
          <w:rFonts w:ascii="Times New Roman" w:eastAsia="Calibri" w:hAnsi="Times New Roman" w:cs="Times New Roman"/>
          <w:sz w:val="24"/>
          <w:szCs w:val="24"/>
          <w:lang w:val="en-GB"/>
        </w:rPr>
        <w:t xml:space="preserve">University level education or equivalent professional experience of </w:t>
      </w:r>
      <w:r w:rsidR="00E040B8" w:rsidRPr="00F12ACC">
        <w:rPr>
          <w:rFonts w:ascii="Times New Roman" w:eastAsia="Calibri" w:hAnsi="Times New Roman" w:cs="Times New Roman"/>
          <w:sz w:val="24"/>
          <w:szCs w:val="24"/>
          <w:lang w:val="en-GB"/>
        </w:rPr>
        <w:t xml:space="preserve">8 </w:t>
      </w:r>
      <w:r w:rsidRPr="00F12ACC">
        <w:rPr>
          <w:rFonts w:ascii="Times New Roman" w:eastAsia="Calibri" w:hAnsi="Times New Roman" w:cs="Times New Roman"/>
          <w:sz w:val="24"/>
          <w:szCs w:val="24"/>
          <w:lang w:val="en-GB"/>
        </w:rPr>
        <w:t>years in public administration</w:t>
      </w:r>
    </w:p>
    <w:p w14:paraId="6D736804" w14:textId="77777777" w:rsidR="00001E86" w:rsidRPr="00F12ACC" w:rsidRDefault="00001E86" w:rsidP="001B7AE8">
      <w:pPr>
        <w:widowControl w:val="0"/>
        <w:numPr>
          <w:ilvl w:val="0"/>
          <w:numId w:val="5"/>
        </w:numPr>
        <w:autoSpaceDE w:val="0"/>
        <w:autoSpaceDN w:val="0"/>
        <w:adjustRightInd w:val="0"/>
        <w:spacing w:after="120" w:line="240" w:lineRule="auto"/>
        <w:ind w:right="-20"/>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75648" behindDoc="1" locked="0" layoutInCell="0" allowOverlap="1" wp14:anchorId="4C04FB67" wp14:editId="762D6A9E">
            <wp:simplePos x="0" y="0"/>
            <wp:positionH relativeFrom="page">
              <wp:posOffset>1170305</wp:posOffset>
            </wp:positionH>
            <wp:positionV relativeFrom="paragraph">
              <wp:posOffset>344170</wp:posOffset>
            </wp:positionV>
            <wp:extent cx="167005" cy="1873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Pr="00F12ACC">
        <w:rPr>
          <w:rFonts w:ascii="Times New Roman" w:eastAsia="Calibri" w:hAnsi="Times New Roman" w:cs="Times New Roman"/>
          <w:sz w:val="24"/>
          <w:szCs w:val="24"/>
          <w:lang w:val="en-GB"/>
        </w:rPr>
        <w:t>At least 3 years of experience in implementing EU legislation on combating irregularities and fraud with purpose of protection of EU financial interests</w:t>
      </w:r>
    </w:p>
    <w:p w14:paraId="7F6A4DF2" w14:textId="77777777" w:rsidR="00001E86" w:rsidRPr="00F12ACC" w:rsidRDefault="00001E86" w:rsidP="001B7AE8">
      <w:pPr>
        <w:widowControl w:val="0"/>
        <w:numPr>
          <w:ilvl w:val="0"/>
          <w:numId w:val="5"/>
        </w:numPr>
        <w:autoSpaceDE w:val="0"/>
        <w:autoSpaceDN w:val="0"/>
        <w:adjustRightInd w:val="0"/>
        <w:spacing w:after="120" w:line="240" w:lineRule="auto"/>
        <w:ind w:right="-20"/>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67456" behindDoc="1" locked="0" layoutInCell="0" allowOverlap="1" wp14:anchorId="47602530" wp14:editId="4E7F6A98">
            <wp:simplePos x="0" y="0"/>
            <wp:positionH relativeFrom="page">
              <wp:posOffset>1170305</wp:posOffset>
            </wp:positionH>
            <wp:positionV relativeFrom="paragraph">
              <wp:posOffset>344170</wp:posOffset>
            </wp:positionV>
            <wp:extent cx="167005" cy="558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srcRect/>
                    <a:stretch>
                      <a:fillRect/>
                    </a:stretch>
                  </pic:blipFill>
                  <pic:spPr bwMode="auto">
                    <a:xfrm>
                      <a:off x="0" y="0"/>
                      <a:ext cx="167005" cy="558800"/>
                    </a:xfrm>
                    <a:prstGeom prst="rect">
                      <a:avLst/>
                    </a:prstGeom>
                    <a:noFill/>
                  </pic:spPr>
                </pic:pic>
              </a:graphicData>
            </a:graphic>
          </wp:anchor>
        </w:drawing>
      </w:r>
      <w:r w:rsidRPr="00F12ACC">
        <w:rPr>
          <w:rFonts w:ascii="Times New Roman" w:eastAsia="Calibri" w:hAnsi="Times New Roman" w:cs="Times New Roman"/>
          <w:sz w:val="24"/>
          <w:szCs w:val="24"/>
          <w:lang w:val="en-GB"/>
        </w:rPr>
        <w:t>Computer literacy</w:t>
      </w:r>
    </w:p>
    <w:p w14:paraId="2C3D3DB8" w14:textId="77777777" w:rsidR="00001E86" w:rsidRPr="00F12ACC" w:rsidRDefault="00001E86" w:rsidP="001B7AE8">
      <w:pPr>
        <w:widowControl w:val="0"/>
        <w:numPr>
          <w:ilvl w:val="0"/>
          <w:numId w:val="5"/>
        </w:numPr>
        <w:autoSpaceDE w:val="0"/>
        <w:autoSpaceDN w:val="0"/>
        <w:adjustRightInd w:val="0"/>
        <w:spacing w:after="120" w:line="240" w:lineRule="auto"/>
        <w:ind w:right="-20"/>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Working level of English language (oral and written)</w:t>
      </w:r>
    </w:p>
    <w:p w14:paraId="4475789C" w14:textId="77777777" w:rsidR="00001E86" w:rsidRPr="00F12ACC" w:rsidRDefault="00001E86" w:rsidP="001B7AE8">
      <w:pPr>
        <w:widowControl w:val="0"/>
        <w:numPr>
          <w:ilvl w:val="0"/>
          <w:numId w:val="5"/>
        </w:numPr>
        <w:autoSpaceDE w:val="0"/>
        <w:autoSpaceDN w:val="0"/>
        <w:adjustRightInd w:val="0"/>
        <w:spacing w:after="120" w:line="240" w:lineRule="auto"/>
        <w:ind w:right="-20"/>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Presentation, communication and organizational skills</w:t>
      </w:r>
    </w:p>
    <w:p w14:paraId="69A0DE6C" w14:textId="77777777" w:rsidR="00001E86" w:rsidRPr="00F12ACC" w:rsidRDefault="00001E86" w:rsidP="001B7AE8">
      <w:pPr>
        <w:widowControl w:val="0"/>
        <w:numPr>
          <w:ilvl w:val="0"/>
          <w:numId w:val="5"/>
        </w:numPr>
        <w:autoSpaceDE w:val="0"/>
        <w:autoSpaceDN w:val="0"/>
        <w:adjustRightInd w:val="0"/>
        <w:spacing w:after="120" w:line="240" w:lineRule="auto"/>
        <w:ind w:right="-20"/>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Experience in development and delivery of trainings</w:t>
      </w:r>
    </w:p>
    <w:p w14:paraId="5B81C8B3" w14:textId="77777777" w:rsidR="00001E86" w:rsidRPr="00F12ACC" w:rsidRDefault="00001E86" w:rsidP="00001E86">
      <w:pPr>
        <w:widowControl w:val="0"/>
        <w:autoSpaceDE w:val="0"/>
        <w:autoSpaceDN w:val="0"/>
        <w:adjustRightInd w:val="0"/>
        <w:spacing w:after="120" w:line="240" w:lineRule="auto"/>
        <w:ind w:left="720" w:right="-20"/>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70528" behindDoc="1" locked="0" layoutInCell="0" allowOverlap="1" wp14:anchorId="09291FFD" wp14:editId="09BCED6D">
            <wp:simplePos x="0" y="0"/>
            <wp:positionH relativeFrom="page">
              <wp:posOffset>1170305</wp:posOffset>
            </wp:positionH>
            <wp:positionV relativeFrom="paragraph">
              <wp:posOffset>170815</wp:posOffset>
            </wp:positionV>
            <wp:extent cx="167005" cy="1873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p>
    <w:p w14:paraId="1CFD5159" w14:textId="77777777" w:rsidR="00001E86" w:rsidRPr="00F12ACC" w:rsidRDefault="00001E86" w:rsidP="00001E86">
      <w:pPr>
        <w:widowControl w:val="0"/>
        <w:autoSpaceDE w:val="0"/>
        <w:autoSpaceDN w:val="0"/>
        <w:adjustRightInd w:val="0"/>
        <w:spacing w:after="120" w:line="240" w:lineRule="auto"/>
        <w:ind w:right="-20"/>
        <w:jc w:val="both"/>
        <w:rPr>
          <w:rFonts w:ascii="Times New Roman" w:eastAsia="Calibri" w:hAnsi="Times New Roman" w:cs="Times New Roman"/>
          <w:sz w:val="24"/>
          <w:szCs w:val="24"/>
          <w:u w:val="single"/>
          <w:lang w:val="en-GB"/>
        </w:rPr>
      </w:pPr>
      <w:r w:rsidRPr="00F12ACC">
        <w:rPr>
          <w:rFonts w:ascii="Times New Roman" w:eastAsia="Calibri" w:hAnsi="Times New Roman" w:cs="Times New Roman"/>
          <w:sz w:val="24"/>
          <w:szCs w:val="24"/>
          <w:u w:val="single"/>
          <w:lang w:val="en-GB"/>
        </w:rPr>
        <w:t>Specific requirements:</w:t>
      </w:r>
    </w:p>
    <w:p w14:paraId="3D268066" w14:textId="77777777" w:rsidR="00001E86" w:rsidRPr="00F12ACC" w:rsidRDefault="00001E86" w:rsidP="00001E86">
      <w:pPr>
        <w:widowControl w:val="0"/>
        <w:autoSpaceDE w:val="0"/>
        <w:autoSpaceDN w:val="0"/>
        <w:adjustRightInd w:val="0"/>
        <w:spacing w:after="120" w:line="240" w:lineRule="auto"/>
        <w:ind w:right="-20"/>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Experience in:</w:t>
      </w:r>
    </w:p>
    <w:p w14:paraId="0918A452" w14:textId="0F5E596F" w:rsidR="00001E86" w:rsidRPr="00F12ACC" w:rsidRDefault="00001E86" w:rsidP="00E65C35">
      <w:pPr>
        <w:numPr>
          <w:ilvl w:val="0"/>
          <w:numId w:val="7"/>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Knowledge of legislation related to the protection of EU financial interests</w:t>
      </w:r>
      <w:r w:rsidR="00573871" w:rsidRPr="00F12ACC">
        <w:rPr>
          <w:rFonts w:ascii="Times New Roman" w:eastAsia="Calibri" w:hAnsi="Times New Roman" w:cs="Times New Roman"/>
          <w:sz w:val="24"/>
          <w:szCs w:val="24"/>
          <w:lang w:val="en-GB"/>
        </w:rPr>
        <w:t xml:space="preserve"> (including PIF</w:t>
      </w:r>
      <w:r w:rsidR="006B7119" w:rsidRPr="00F12ACC">
        <w:rPr>
          <w:rFonts w:ascii="Times New Roman" w:eastAsia="Calibri" w:hAnsi="Times New Roman" w:cs="Times New Roman"/>
          <w:sz w:val="24"/>
          <w:szCs w:val="24"/>
          <w:lang w:val="en-GB"/>
        </w:rPr>
        <w:t xml:space="preserve"> </w:t>
      </w:r>
      <w:r w:rsidR="002F16EB" w:rsidRPr="00F12ACC">
        <w:rPr>
          <w:rFonts w:ascii="Times New Roman" w:eastAsia="Calibri" w:hAnsi="Times New Roman" w:cs="Times New Roman"/>
          <w:sz w:val="24"/>
          <w:szCs w:val="24"/>
          <w:lang w:val="en-GB"/>
        </w:rPr>
        <w:t xml:space="preserve">Directive </w:t>
      </w:r>
      <w:r w:rsidR="006B7119" w:rsidRPr="00F12ACC">
        <w:rPr>
          <w:rFonts w:ascii="Times New Roman" w:eastAsia="Calibri" w:hAnsi="Times New Roman" w:cs="Times New Roman"/>
          <w:sz w:val="24"/>
          <w:szCs w:val="24"/>
          <w:lang w:val="en-GB"/>
        </w:rPr>
        <w:t>(EU) 2017/1371</w:t>
      </w:r>
      <w:proofErr w:type="gramStart"/>
      <w:r w:rsidR="002F16EB" w:rsidRPr="00F12ACC">
        <w:rPr>
          <w:rFonts w:ascii="Times New Roman" w:eastAsia="Calibri" w:hAnsi="Times New Roman" w:cs="Times New Roman"/>
          <w:sz w:val="24"/>
          <w:szCs w:val="24"/>
          <w:lang w:val="en-GB"/>
        </w:rPr>
        <w:t>)</w:t>
      </w:r>
      <w:r w:rsidR="00573871" w:rsidRPr="00F12ACC">
        <w:rPr>
          <w:rFonts w:ascii="Times New Roman" w:eastAsia="Calibri" w:hAnsi="Times New Roman" w:cs="Times New Roman"/>
          <w:sz w:val="24"/>
          <w:szCs w:val="24"/>
          <w:lang w:val="en-GB"/>
        </w:rPr>
        <w:t>;</w:t>
      </w:r>
      <w:proofErr w:type="gramEnd"/>
    </w:p>
    <w:p w14:paraId="5B845F99" w14:textId="2F611505" w:rsidR="00001E86" w:rsidRPr="00F12ACC" w:rsidRDefault="00001E86" w:rsidP="001B7AE8">
      <w:pPr>
        <w:numPr>
          <w:ilvl w:val="0"/>
          <w:numId w:val="7"/>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Irregularity and fraud management</w:t>
      </w:r>
    </w:p>
    <w:p w14:paraId="005445EE" w14:textId="3A703ABB" w:rsidR="00001E86" w:rsidRPr="00F12ACC" w:rsidRDefault="00001E86" w:rsidP="001B7AE8">
      <w:pPr>
        <w:numPr>
          <w:ilvl w:val="0"/>
          <w:numId w:val="7"/>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Cooperation with OLAF</w:t>
      </w:r>
      <w:r w:rsidR="00001616" w:rsidRPr="00F12ACC">
        <w:rPr>
          <w:lang w:val="en-GB"/>
        </w:rPr>
        <w:t xml:space="preserve"> </w:t>
      </w:r>
      <w:r w:rsidR="00001616" w:rsidRPr="00F12ACC">
        <w:rPr>
          <w:rFonts w:ascii="Times New Roman" w:eastAsia="Calibri" w:hAnsi="Times New Roman" w:cs="Times New Roman"/>
          <w:sz w:val="24"/>
          <w:szCs w:val="24"/>
          <w:lang w:val="en-GB"/>
        </w:rPr>
        <w:t>and/or EPPO</w:t>
      </w:r>
    </w:p>
    <w:p w14:paraId="3C0B6AAB" w14:textId="3199B3CB" w:rsidR="00001E86" w:rsidRPr="00F12ACC" w:rsidRDefault="00001E86" w:rsidP="001B7AE8">
      <w:pPr>
        <w:numPr>
          <w:ilvl w:val="0"/>
          <w:numId w:val="7"/>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lastRenderedPageBreak/>
        <w:t>Monitoring &amp; evaluation</w:t>
      </w:r>
      <w:r w:rsidR="007A7314" w:rsidRPr="00F12ACC">
        <w:rPr>
          <w:lang w:val="en-GB"/>
        </w:rPr>
        <w:t xml:space="preserve"> </w:t>
      </w:r>
      <w:r w:rsidR="007A7314" w:rsidRPr="00F12ACC">
        <w:rPr>
          <w:rFonts w:ascii="Times New Roman" w:eastAsia="Calibri" w:hAnsi="Times New Roman" w:cs="Times New Roman"/>
          <w:sz w:val="24"/>
          <w:szCs w:val="24"/>
          <w:lang w:val="en-GB"/>
        </w:rPr>
        <w:t>of public policies or programmes related to the protection of the Union’s financial interests</w:t>
      </w:r>
    </w:p>
    <w:p w14:paraId="531851EE" w14:textId="677B7626" w:rsidR="00001E86" w:rsidRPr="00F12ACC" w:rsidRDefault="00001E86" w:rsidP="004674E2">
      <w:pPr>
        <w:numPr>
          <w:ilvl w:val="0"/>
          <w:numId w:val="7"/>
        </w:numPr>
        <w:spacing w:after="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Awareness raising and/or public relations and communicating with the media representatives</w:t>
      </w:r>
    </w:p>
    <w:p w14:paraId="0670757C" w14:textId="67389DC1" w:rsidR="005B499A" w:rsidRPr="00F12ACC" w:rsidRDefault="005B499A" w:rsidP="004674E2">
      <w:pPr>
        <w:pStyle w:val="ListParagraph"/>
        <w:numPr>
          <w:ilvl w:val="0"/>
          <w:numId w:val="7"/>
        </w:numPr>
        <w:spacing w:after="0"/>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Development and delivery of trainings is an asset</w:t>
      </w:r>
    </w:p>
    <w:p w14:paraId="1B289BF5" w14:textId="1449D061" w:rsidR="003A40EF" w:rsidRPr="00F12ACC" w:rsidRDefault="003A40EF" w:rsidP="004674E2">
      <w:pPr>
        <w:pStyle w:val="ListParagraph"/>
        <w:numPr>
          <w:ilvl w:val="0"/>
          <w:numId w:val="7"/>
        </w:numPr>
        <w:spacing w:after="0"/>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Minimum of 3 years of professional experience in monitoring and evaluating government strategies/programmes/projects in the area related to the protection of EU financial interests</w:t>
      </w:r>
    </w:p>
    <w:p w14:paraId="390578D2" w14:textId="77777777" w:rsidR="00DE70CA" w:rsidRPr="00F12ACC" w:rsidRDefault="00DE70CA" w:rsidP="00DE70CA">
      <w:pPr>
        <w:spacing w:after="120" w:line="240" w:lineRule="auto"/>
        <w:contextualSpacing/>
        <w:jc w:val="both"/>
        <w:rPr>
          <w:rFonts w:ascii="Times New Roman" w:eastAsia="Calibri" w:hAnsi="Times New Roman" w:cs="Times New Roman"/>
          <w:sz w:val="24"/>
          <w:szCs w:val="24"/>
          <w:lang w:val="en-GB"/>
        </w:rPr>
      </w:pPr>
    </w:p>
    <w:p w14:paraId="670BF1E6" w14:textId="77777777" w:rsidR="00001E86" w:rsidRPr="00F12ACC" w:rsidRDefault="00001E86" w:rsidP="00001E86">
      <w:pPr>
        <w:spacing w:after="120" w:line="240" w:lineRule="auto"/>
        <w:ind w:left="720"/>
        <w:contextualSpacing/>
        <w:jc w:val="both"/>
        <w:rPr>
          <w:rFonts w:ascii="Times New Roman" w:eastAsia="Calibri" w:hAnsi="Times New Roman" w:cs="Times New Roman"/>
          <w:sz w:val="24"/>
          <w:szCs w:val="24"/>
          <w:lang w:val="en-GB"/>
        </w:rPr>
      </w:pPr>
    </w:p>
    <w:p w14:paraId="504BE79C" w14:textId="77777777" w:rsidR="00001E86" w:rsidRPr="00F12ACC" w:rsidRDefault="00001E86" w:rsidP="00001E86">
      <w:pPr>
        <w:widowControl w:val="0"/>
        <w:autoSpaceDE w:val="0"/>
        <w:autoSpaceDN w:val="0"/>
        <w:adjustRightInd w:val="0"/>
        <w:spacing w:after="120" w:line="240" w:lineRule="auto"/>
        <w:ind w:right="-20"/>
        <w:jc w:val="both"/>
        <w:rPr>
          <w:rFonts w:ascii="Times New Roman" w:eastAsia="Calibri" w:hAnsi="Times New Roman" w:cs="Times New Roman"/>
          <w:sz w:val="24"/>
          <w:szCs w:val="24"/>
          <w:u w:val="single"/>
          <w:lang w:val="en-GB"/>
        </w:rPr>
      </w:pPr>
      <w:r w:rsidRPr="00F12ACC">
        <w:rPr>
          <w:rFonts w:ascii="Times New Roman" w:eastAsia="Calibri" w:hAnsi="Times New Roman" w:cs="Times New Roman"/>
          <w:sz w:val="24"/>
          <w:szCs w:val="24"/>
          <w:u w:val="single"/>
          <w:lang w:val="en-GB"/>
        </w:rPr>
        <w:t>Tasks of the Short-term experts:</w:t>
      </w:r>
    </w:p>
    <w:p w14:paraId="0B012A76" w14:textId="77777777" w:rsidR="00001616" w:rsidRPr="00F12ACC" w:rsidRDefault="00001616" w:rsidP="001B7AE8">
      <w:pPr>
        <w:numPr>
          <w:ilvl w:val="0"/>
          <w:numId w:val="6"/>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Designing and delivering specialised training sessions for judges and prosecutors covering the EU legal framework, national criminal provisions and referral mechanisms in cases involving EU-funded projects;</w:t>
      </w:r>
      <w:r w:rsidR="00001E86" w:rsidRPr="00F12ACC">
        <w:rPr>
          <w:rFonts w:ascii="Times New Roman" w:eastAsia="Calibri" w:hAnsi="Times New Roman" w:cs="Times New Roman"/>
          <w:sz w:val="24"/>
          <w:szCs w:val="24"/>
          <w:lang w:val="en-GB" w:eastAsia="en-GB"/>
        </w:rPr>
        <w:drawing>
          <wp:anchor distT="0" distB="0" distL="114300" distR="114300" simplePos="0" relativeHeight="251671552" behindDoc="1" locked="0" layoutInCell="0" allowOverlap="1" wp14:anchorId="2FED3123" wp14:editId="3982CA95">
            <wp:simplePos x="0" y="0"/>
            <wp:positionH relativeFrom="page">
              <wp:posOffset>1170305</wp:posOffset>
            </wp:positionH>
            <wp:positionV relativeFrom="paragraph">
              <wp:posOffset>170815</wp:posOffset>
            </wp:positionV>
            <wp:extent cx="167005" cy="187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00001E86" w:rsidRPr="00F12ACC">
        <w:rPr>
          <w:rFonts w:ascii="Times New Roman" w:eastAsia="Calibri" w:hAnsi="Times New Roman" w:cs="Times New Roman"/>
          <w:sz w:val="24"/>
          <w:szCs w:val="24"/>
          <w:lang w:val="en-GB" w:eastAsia="en-GB"/>
        </w:rPr>
        <w:drawing>
          <wp:anchor distT="0" distB="0" distL="114300" distR="114300" simplePos="0" relativeHeight="251672576" behindDoc="1" locked="0" layoutInCell="0" allowOverlap="1" wp14:anchorId="69A278D0" wp14:editId="1901B6BB">
            <wp:simplePos x="0" y="0"/>
            <wp:positionH relativeFrom="page">
              <wp:posOffset>1170305</wp:posOffset>
            </wp:positionH>
            <wp:positionV relativeFrom="paragraph">
              <wp:posOffset>-16510</wp:posOffset>
            </wp:positionV>
            <wp:extent cx="167005" cy="1873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00001E86" w:rsidRPr="00F12ACC">
        <w:rPr>
          <w:rFonts w:ascii="Times New Roman" w:eastAsia="Calibri" w:hAnsi="Times New Roman" w:cs="Times New Roman"/>
          <w:sz w:val="24"/>
          <w:szCs w:val="24"/>
          <w:lang w:val="en-GB" w:eastAsia="en-GB"/>
        </w:rPr>
        <w:drawing>
          <wp:anchor distT="0" distB="0" distL="114300" distR="114300" simplePos="0" relativeHeight="251673600" behindDoc="1" locked="0" layoutInCell="0" allowOverlap="1" wp14:anchorId="71CBDE60" wp14:editId="351EFCCA">
            <wp:simplePos x="0" y="0"/>
            <wp:positionH relativeFrom="page">
              <wp:posOffset>1170305</wp:posOffset>
            </wp:positionH>
            <wp:positionV relativeFrom="paragraph">
              <wp:posOffset>344805</wp:posOffset>
            </wp:positionV>
            <wp:extent cx="167005" cy="5607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srcRect/>
                    <a:stretch>
                      <a:fillRect/>
                    </a:stretch>
                  </pic:blipFill>
                  <pic:spPr bwMode="auto">
                    <a:xfrm>
                      <a:off x="0" y="0"/>
                      <a:ext cx="167005" cy="560705"/>
                    </a:xfrm>
                    <a:prstGeom prst="rect">
                      <a:avLst/>
                    </a:prstGeom>
                    <a:noFill/>
                  </pic:spPr>
                </pic:pic>
              </a:graphicData>
            </a:graphic>
          </wp:anchor>
        </w:drawing>
      </w:r>
    </w:p>
    <w:p w14:paraId="46C69BBA" w14:textId="77777777" w:rsidR="00001E86" w:rsidRPr="00F12ACC" w:rsidRDefault="00001616" w:rsidP="001B7AE8">
      <w:pPr>
        <w:numPr>
          <w:ilvl w:val="0"/>
          <w:numId w:val="6"/>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P</w:t>
      </w:r>
      <w:r w:rsidR="00001E86" w:rsidRPr="00F12ACC">
        <w:rPr>
          <w:rFonts w:ascii="Times New Roman" w:eastAsia="Calibri" w:hAnsi="Times New Roman" w:cs="Times New Roman"/>
          <w:sz w:val="24"/>
          <w:szCs w:val="24"/>
          <w:lang w:val="en-GB"/>
        </w:rPr>
        <w:t>reparing training materials and conducting trainings regarding managing irregularities and fraud</w:t>
      </w:r>
    </w:p>
    <w:p w14:paraId="5B26FC8A" w14:textId="77777777" w:rsidR="00001E86" w:rsidRPr="00F12ACC" w:rsidRDefault="00001E86" w:rsidP="001B7AE8">
      <w:pPr>
        <w:numPr>
          <w:ilvl w:val="0"/>
          <w:numId w:val="6"/>
        </w:numPr>
        <w:spacing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eastAsia="en-GB"/>
        </w:rPr>
        <w:drawing>
          <wp:anchor distT="0" distB="0" distL="114300" distR="114300" simplePos="0" relativeHeight="251674624" behindDoc="1" locked="0" layoutInCell="0" allowOverlap="1" wp14:anchorId="00D4AB3A" wp14:editId="79B97B60">
            <wp:simplePos x="0" y="0"/>
            <wp:positionH relativeFrom="page">
              <wp:posOffset>1170305</wp:posOffset>
            </wp:positionH>
            <wp:positionV relativeFrom="paragraph">
              <wp:posOffset>344170</wp:posOffset>
            </wp:positionV>
            <wp:extent cx="167005" cy="1873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srcRect/>
                    <a:stretch>
                      <a:fillRect/>
                    </a:stretch>
                  </pic:blipFill>
                  <pic:spPr bwMode="auto">
                    <a:xfrm>
                      <a:off x="0" y="0"/>
                      <a:ext cx="167005" cy="187325"/>
                    </a:xfrm>
                    <a:prstGeom prst="rect">
                      <a:avLst/>
                    </a:prstGeom>
                    <a:noFill/>
                  </pic:spPr>
                </pic:pic>
              </a:graphicData>
            </a:graphic>
          </wp:anchor>
        </w:drawing>
      </w:r>
      <w:r w:rsidRPr="00F12ACC">
        <w:rPr>
          <w:rFonts w:ascii="Times New Roman" w:eastAsia="Calibri" w:hAnsi="Times New Roman" w:cs="Times New Roman"/>
          <w:sz w:val="24"/>
          <w:szCs w:val="24"/>
          <w:lang w:val="en-GB"/>
        </w:rPr>
        <w:t>Close cooperation with the main beneficiary and representatives of bodies of the AFCOS system in undertaking relevant activities</w:t>
      </w:r>
    </w:p>
    <w:p w14:paraId="49D2AC3C" w14:textId="77777777" w:rsidR="00001E86" w:rsidRPr="00F12ACC" w:rsidRDefault="00001E86" w:rsidP="007558D5">
      <w:pPr>
        <w:spacing w:after="120" w:line="240" w:lineRule="auto"/>
        <w:jc w:val="both"/>
        <w:outlineLvl w:val="0"/>
        <w:rPr>
          <w:rFonts w:ascii="Times New Roman" w:eastAsia="Times New Roman" w:hAnsi="Times New Roman" w:cs="Times New Roman"/>
          <w:b/>
          <w:bCs/>
          <w:kern w:val="36"/>
          <w:sz w:val="24"/>
          <w:szCs w:val="24"/>
          <w:lang w:val="en-GB"/>
        </w:rPr>
      </w:pPr>
    </w:p>
    <w:p w14:paraId="32265A15" w14:textId="77777777" w:rsidR="00D81871" w:rsidRPr="00F12ACC" w:rsidRDefault="00D81871" w:rsidP="007558D5">
      <w:p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4. Budget</w:t>
      </w:r>
    </w:p>
    <w:p w14:paraId="045A9AC5" w14:textId="5795385F" w:rsidR="00D81871"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The total budget of this Twinning Light project </w:t>
      </w:r>
      <w:r w:rsidR="007C5F2C" w:rsidRPr="00F12ACC">
        <w:rPr>
          <w:rFonts w:ascii="Times New Roman" w:eastAsia="Times New Roman" w:hAnsi="Times New Roman" w:cs="Times New Roman"/>
          <w:sz w:val="24"/>
          <w:szCs w:val="24"/>
          <w:lang w:val="en-GB"/>
        </w:rPr>
        <w:t xml:space="preserve">is </w:t>
      </w:r>
      <w:r w:rsidRPr="00F12ACC">
        <w:rPr>
          <w:rFonts w:ascii="Times New Roman" w:eastAsia="Times New Roman" w:hAnsi="Times New Roman" w:cs="Times New Roman"/>
          <w:sz w:val="24"/>
          <w:szCs w:val="24"/>
          <w:lang w:val="en-GB"/>
        </w:rPr>
        <w:t>maximum 250.000</w:t>
      </w:r>
      <w:r w:rsidR="00A142E6" w:rsidRPr="00F12ACC">
        <w:rPr>
          <w:rFonts w:ascii="Times New Roman" w:eastAsia="Times New Roman" w:hAnsi="Times New Roman" w:cs="Times New Roman"/>
          <w:sz w:val="24"/>
          <w:szCs w:val="24"/>
          <w:lang w:val="en-GB"/>
        </w:rPr>
        <w:t xml:space="preserve"> €</w:t>
      </w:r>
      <w:r w:rsidRPr="00F12ACC">
        <w:rPr>
          <w:rFonts w:ascii="Times New Roman" w:eastAsia="Times New Roman" w:hAnsi="Times New Roman" w:cs="Times New Roman"/>
          <w:sz w:val="24"/>
          <w:szCs w:val="24"/>
          <w:lang w:val="en-GB"/>
        </w:rPr>
        <w:t>.</w:t>
      </w:r>
    </w:p>
    <w:p w14:paraId="6FC7C786" w14:textId="77777777" w:rsidR="00FF474D" w:rsidRPr="00F12ACC" w:rsidRDefault="00FF474D" w:rsidP="007558D5">
      <w:pPr>
        <w:spacing w:after="120" w:line="240" w:lineRule="auto"/>
        <w:jc w:val="both"/>
        <w:rPr>
          <w:rFonts w:ascii="Times New Roman" w:eastAsia="Times New Roman" w:hAnsi="Times New Roman" w:cs="Times New Roman"/>
          <w:sz w:val="24"/>
          <w:szCs w:val="24"/>
          <w:lang w:val="en-GB"/>
        </w:rPr>
      </w:pPr>
    </w:p>
    <w:p w14:paraId="22F02174" w14:textId="77777777" w:rsidR="00D81871" w:rsidRPr="00F12ACC" w:rsidRDefault="00D81871" w:rsidP="007558D5">
      <w:p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5. Implementation Arrangements</w:t>
      </w:r>
    </w:p>
    <w:p w14:paraId="71402738" w14:textId="77777777" w:rsidR="00D81871" w:rsidRPr="00FF474D" w:rsidRDefault="00D81871" w:rsidP="007558D5">
      <w:pPr>
        <w:spacing w:after="120" w:line="240" w:lineRule="auto"/>
        <w:jc w:val="both"/>
        <w:outlineLvl w:val="1"/>
        <w:rPr>
          <w:rFonts w:ascii="Times New Roman" w:eastAsia="Times New Roman" w:hAnsi="Times New Roman" w:cs="Times New Roman"/>
          <w:b/>
          <w:sz w:val="24"/>
          <w:szCs w:val="24"/>
          <w:lang w:val="en-GB"/>
        </w:rPr>
      </w:pPr>
      <w:r w:rsidRPr="00FF474D">
        <w:rPr>
          <w:rFonts w:ascii="Times New Roman" w:eastAsia="Times New Roman" w:hAnsi="Times New Roman" w:cs="Times New Roman"/>
          <w:b/>
          <w:sz w:val="24"/>
          <w:szCs w:val="24"/>
          <w:lang w:val="en-GB"/>
        </w:rPr>
        <w:t>5.1 Implementing Agency responsible for tendering, contracting and accounting</w:t>
      </w:r>
    </w:p>
    <w:p w14:paraId="452D8581"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DELEGATION OF THE EUROPEAN UNION TO MONTENEGRO</w:t>
      </w:r>
    </w:p>
    <w:p w14:paraId="0D84E2AC" w14:textId="0F167CF4" w:rsidR="00EE33B5" w:rsidRPr="00F12ACC" w:rsidRDefault="00342FCC" w:rsidP="00EE33B5">
      <w:pPr>
        <w:widowControl w:val="0"/>
        <w:autoSpaceDE w:val="0"/>
        <w:autoSpaceDN w:val="0"/>
        <w:adjustRightInd w:val="0"/>
        <w:spacing w:before="120"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Contact:</w:t>
      </w:r>
      <w:r w:rsidR="00EE33B5" w:rsidRPr="00F12ACC">
        <w:rPr>
          <w:rFonts w:ascii="Times New Roman" w:eastAsia="Calibri" w:hAnsi="Times New Roman" w:cs="Times New Roman"/>
          <w:sz w:val="24"/>
          <w:szCs w:val="24"/>
          <w:lang w:val="en-GB"/>
        </w:rPr>
        <w:t xml:space="preserve"> </w:t>
      </w:r>
    </w:p>
    <w:p w14:paraId="16473B41" w14:textId="35ACDB2B" w:rsidR="00EE33B5" w:rsidRPr="00F12ACC" w:rsidRDefault="00EE33B5" w:rsidP="00EE33B5">
      <w:pPr>
        <w:widowControl w:val="0"/>
        <w:autoSpaceDE w:val="0"/>
        <w:autoSpaceDN w:val="0"/>
        <w:adjustRightInd w:val="0"/>
        <w:spacing w:before="120"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Delegation of the European Union to Montenegro</w:t>
      </w:r>
    </w:p>
    <w:p w14:paraId="7E6790EF" w14:textId="169EE09C" w:rsidR="00342FCC" w:rsidRPr="00F12ACC" w:rsidRDefault="00EE33B5" w:rsidP="00342FCC">
      <w:pPr>
        <w:widowControl w:val="0"/>
        <w:autoSpaceDE w:val="0"/>
        <w:autoSpaceDN w:val="0"/>
        <w:adjustRightInd w:val="0"/>
        <w:spacing w:before="120"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Cooperations Section </w:t>
      </w:r>
    </w:p>
    <w:p w14:paraId="217D0E08" w14:textId="155D49D0" w:rsidR="00EE33B5" w:rsidRPr="00F12ACC" w:rsidRDefault="00EE33B5" w:rsidP="00342FCC">
      <w:pPr>
        <w:widowControl w:val="0"/>
        <w:autoSpaceDE w:val="0"/>
        <w:autoSpaceDN w:val="0"/>
        <w:adjustRightInd w:val="0"/>
        <w:spacing w:before="120" w:after="120" w:line="240" w:lineRule="auto"/>
        <w:contextualSpacing/>
        <w:jc w:val="both"/>
        <w:rPr>
          <w:rFonts w:ascii="Times New Roman" w:eastAsia="Calibri" w:hAnsi="Times New Roman" w:cs="Times New Roman"/>
          <w:sz w:val="24"/>
          <w:szCs w:val="24"/>
          <w:lang w:val="en-GB"/>
        </w:rPr>
      </w:pPr>
      <w:hyperlink r:id="rId13" w:history="1">
        <w:r w:rsidRPr="00F12ACC">
          <w:rPr>
            <w:rStyle w:val="Hyperlink"/>
            <w:rFonts w:ascii="Times New Roman" w:eastAsia="Calibri" w:hAnsi="Times New Roman" w:cs="Times New Roman"/>
            <w:sz w:val="24"/>
            <w:szCs w:val="24"/>
            <w:lang w:val="en-GB"/>
          </w:rPr>
          <w:t>delegation-montenegro-coops@eeas.europa.eu</w:t>
        </w:r>
      </w:hyperlink>
      <w:r w:rsidRPr="00F12ACC">
        <w:rPr>
          <w:rFonts w:ascii="Times New Roman" w:eastAsia="Calibri" w:hAnsi="Times New Roman" w:cs="Times New Roman"/>
          <w:sz w:val="24"/>
          <w:szCs w:val="24"/>
          <w:lang w:val="en-GB"/>
        </w:rPr>
        <w:t xml:space="preserve"> </w:t>
      </w:r>
    </w:p>
    <w:p w14:paraId="51E368C0" w14:textId="3385CFA8" w:rsidR="00342FCC" w:rsidRPr="00F12ACC" w:rsidRDefault="00342FCC" w:rsidP="00342FCC">
      <w:pPr>
        <w:widowControl w:val="0"/>
        <w:autoSpaceDE w:val="0"/>
        <w:autoSpaceDN w:val="0"/>
        <w:adjustRightInd w:val="0"/>
        <w:spacing w:before="120"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 xml:space="preserve">Vuka </w:t>
      </w:r>
      <w:proofErr w:type="spellStart"/>
      <w:r w:rsidRPr="00F12ACC">
        <w:rPr>
          <w:rFonts w:ascii="Times New Roman" w:eastAsia="Calibri" w:hAnsi="Times New Roman" w:cs="Times New Roman"/>
          <w:sz w:val="24"/>
          <w:szCs w:val="24"/>
          <w:lang w:val="en-GB"/>
        </w:rPr>
        <w:t>Karadžica</w:t>
      </w:r>
      <w:proofErr w:type="spellEnd"/>
      <w:r w:rsidRPr="00F12ACC">
        <w:rPr>
          <w:rFonts w:ascii="Times New Roman" w:eastAsia="Calibri" w:hAnsi="Times New Roman" w:cs="Times New Roman"/>
          <w:sz w:val="24"/>
          <w:szCs w:val="24"/>
          <w:lang w:val="en-GB"/>
        </w:rPr>
        <w:t xml:space="preserve"> 12</w:t>
      </w:r>
    </w:p>
    <w:p w14:paraId="1C367B86" w14:textId="77777777" w:rsidR="00342FCC" w:rsidRPr="00F12ACC" w:rsidRDefault="00342FCC" w:rsidP="00342FCC">
      <w:pPr>
        <w:widowControl w:val="0"/>
        <w:autoSpaceDE w:val="0"/>
        <w:autoSpaceDN w:val="0"/>
        <w:adjustRightInd w:val="0"/>
        <w:spacing w:before="120"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81000 Podgorica</w:t>
      </w:r>
    </w:p>
    <w:p w14:paraId="712D7B20" w14:textId="77777777" w:rsidR="00342FCC" w:rsidRPr="00F12ACC" w:rsidRDefault="00342FCC" w:rsidP="00342FCC">
      <w:pPr>
        <w:widowControl w:val="0"/>
        <w:autoSpaceDE w:val="0"/>
        <w:autoSpaceDN w:val="0"/>
        <w:adjustRightInd w:val="0"/>
        <w:spacing w:before="120" w:after="120" w:line="240" w:lineRule="auto"/>
        <w:contextualSpacing/>
        <w:jc w:val="both"/>
        <w:rPr>
          <w:rFonts w:ascii="Times New Roman" w:eastAsia="Calibri" w:hAnsi="Times New Roman" w:cs="Times New Roman"/>
          <w:sz w:val="24"/>
          <w:szCs w:val="24"/>
          <w:lang w:val="en-GB"/>
        </w:rPr>
      </w:pPr>
      <w:r w:rsidRPr="00F12ACC">
        <w:rPr>
          <w:rFonts w:ascii="Times New Roman" w:eastAsia="Calibri" w:hAnsi="Times New Roman" w:cs="Times New Roman"/>
          <w:sz w:val="24"/>
          <w:szCs w:val="24"/>
          <w:lang w:val="en-GB"/>
        </w:rPr>
        <w:t>Tel.: +382 (0) 20 444 600</w:t>
      </w:r>
    </w:p>
    <w:p w14:paraId="78D96458" w14:textId="77777777" w:rsidR="00B62595" w:rsidRPr="00F12ACC" w:rsidRDefault="00342FCC" w:rsidP="00B62595">
      <w:pPr>
        <w:widowControl w:val="0"/>
        <w:autoSpaceDE w:val="0"/>
        <w:autoSpaceDN w:val="0"/>
        <w:adjustRightInd w:val="0"/>
        <w:spacing w:before="120" w:after="120" w:line="240" w:lineRule="exact"/>
        <w:jc w:val="both"/>
        <w:rPr>
          <w:rFonts w:ascii="Times New Roman" w:eastAsia="Calibri" w:hAnsi="Times New Roman" w:cs="Times New Roman"/>
          <w:color w:val="0563C1" w:themeColor="hyperlink"/>
          <w:sz w:val="24"/>
          <w:szCs w:val="24"/>
          <w:u w:val="single"/>
          <w:lang w:val="en-GB"/>
        </w:rPr>
      </w:pPr>
      <w:r w:rsidRPr="00F12ACC">
        <w:rPr>
          <w:rFonts w:ascii="Times New Roman" w:eastAsia="Calibri" w:hAnsi="Times New Roman" w:cs="Times New Roman"/>
          <w:sz w:val="24"/>
          <w:szCs w:val="24"/>
          <w:lang w:val="en-GB"/>
        </w:rPr>
        <w:t xml:space="preserve">Web: </w:t>
      </w:r>
      <w:hyperlink r:id="rId14" w:history="1">
        <w:r w:rsidRPr="00F12ACC">
          <w:rPr>
            <w:rStyle w:val="Hyperlink"/>
            <w:rFonts w:ascii="Times New Roman" w:eastAsia="Calibri" w:hAnsi="Times New Roman" w:cs="Times New Roman"/>
            <w:sz w:val="24"/>
            <w:szCs w:val="24"/>
            <w:lang w:val="en-GB"/>
          </w:rPr>
          <w:t>www.delmne.ec.europa.eu</w:t>
        </w:r>
      </w:hyperlink>
    </w:p>
    <w:p w14:paraId="46EB8F8F" w14:textId="77777777" w:rsidR="00B62595" w:rsidRPr="00FF474D" w:rsidRDefault="00D81871" w:rsidP="009E065C">
      <w:pPr>
        <w:spacing w:after="120" w:line="240" w:lineRule="auto"/>
        <w:jc w:val="both"/>
        <w:outlineLvl w:val="1"/>
        <w:rPr>
          <w:rFonts w:ascii="Times New Roman" w:eastAsia="Times New Roman" w:hAnsi="Times New Roman" w:cs="Times New Roman"/>
          <w:b/>
          <w:sz w:val="24"/>
          <w:szCs w:val="24"/>
          <w:lang w:val="en-GB"/>
        </w:rPr>
      </w:pPr>
      <w:r w:rsidRPr="00FF474D">
        <w:rPr>
          <w:rFonts w:ascii="Times New Roman" w:eastAsia="Times New Roman" w:hAnsi="Times New Roman" w:cs="Times New Roman"/>
          <w:b/>
          <w:sz w:val="24"/>
          <w:szCs w:val="24"/>
          <w:lang w:val="en-GB"/>
        </w:rPr>
        <w:t>5.2 Institutional framework</w:t>
      </w:r>
    </w:p>
    <w:p w14:paraId="55EF4A13" w14:textId="77777777" w:rsidR="00A55C3B" w:rsidRPr="00F12ACC" w:rsidRDefault="00A55C3B" w:rsidP="009E065C">
      <w:pPr>
        <w:spacing w:after="120" w:line="240" w:lineRule="auto"/>
        <w:jc w:val="both"/>
        <w:outlineLvl w:val="1"/>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Beneficiaries of the project are institutions involved in the Montenegrin AFCOS system. The system consists of three interrelated levels: </w:t>
      </w:r>
      <w:r w:rsidR="009E065C" w:rsidRPr="00F12ACC">
        <w:rPr>
          <w:rFonts w:ascii="Times New Roman" w:eastAsia="Times New Roman" w:hAnsi="Times New Roman" w:cs="Times New Roman"/>
          <w:sz w:val="24"/>
          <w:szCs w:val="24"/>
          <w:lang w:val="en-GB" w:eastAsia="sr-Latn-ME"/>
        </w:rPr>
        <w:t xml:space="preserve">the </w:t>
      </w:r>
      <w:r w:rsidRPr="00F12ACC">
        <w:rPr>
          <w:rFonts w:ascii="Times New Roman" w:eastAsia="Times New Roman" w:hAnsi="Times New Roman" w:cs="Times New Roman"/>
          <w:sz w:val="24"/>
          <w:szCs w:val="24"/>
          <w:lang w:val="en-GB" w:eastAsia="sr-Latn-ME"/>
        </w:rPr>
        <w:t>AFCOS within the Ministry of Finance, the IPA structure (</w:t>
      </w:r>
      <w:proofErr w:type="spellStart"/>
      <w:r w:rsidRPr="00F12ACC">
        <w:rPr>
          <w:rFonts w:ascii="Times New Roman" w:eastAsia="Times New Roman" w:hAnsi="Times New Roman" w:cs="Times New Roman"/>
          <w:sz w:val="24"/>
          <w:szCs w:val="24"/>
          <w:lang w:val="en-GB" w:eastAsia="sr-Latn-ME"/>
        </w:rPr>
        <w:t>IBFM</w:t>
      </w:r>
      <w:proofErr w:type="spellEnd"/>
      <w:r w:rsidRPr="00F12ACC">
        <w:rPr>
          <w:rFonts w:ascii="Times New Roman" w:eastAsia="Times New Roman" w:hAnsi="Times New Roman" w:cs="Times New Roman"/>
          <w:sz w:val="24"/>
          <w:szCs w:val="24"/>
          <w:lang w:val="en-GB" w:eastAsia="sr-Latn-ME"/>
        </w:rPr>
        <w:t>/</w:t>
      </w:r>
      <w:proofErr w:type="spellStart"/>
      <w:r w:rsidRPr="00F12ACC">
        <w:rPr>
          <w:rFonts w:ascii="Times New Roman" w:eastAsia="Times New Roman" w:hAnsi="Times New Roman" w:cs="Times New Roman"/>
          <w:sz w:val="24"/>
          <w:szCs w:val="24"/>
          <w:lang w:val="en-GB" w:eastAsia="sr-Latn-ME"/>
        </w:rPr>
        <w:t>IBPMs</w:t>
      </w:r>
      <w:proofErr w:type="spellEnd"/>
      <w:r w:rsidRPr="00F12ACC">
        <w:rPr>
          <w:rFonts w:ascii="Times New Roman" w:eastAsia="Times New Roman" w:hAnsi="Times New Roman" w:cs="Times New Roman"/>
          <w:sz w:val="24"/>
          <w:szCs w:val="24"/>
          <w:lang w:val="en-GB" w:eastAsia="sr-Latn-ME"/>
        </w:rPr>
        <w:t xml:space="preserve"> and bodies managing EU funds), and institutions responsible for combating fraud, corruption and other forms of irregularities</w:t>
      </w:r>
      <w:r w:rsidR="009E065C" w:rsidRPr="00F12ACC">
        <w:rPr>
          <w:rFonts w:ascii="Times New Roman" w:eastAsia="Times New Roman" w:hAnsi="Times New Roman" w:cs="Times New Roman"/>
          <w:sz w:val="24"/>
          <w:szCs w:val="24"/>
          <w:lang w:val="en-GB" w:eastAsia="sr-Latn-ME"/>
        </w:rPr>
        <w:t xml:space="preserve"> (AFCOS Network)</w:t>
      </w:r>
      <w:r w:rsidRPr="00F12ACC">
        <w:rPr>
          <w:rFonts w:ascii="Times New Roman" w:eastAsia="Times New Roman" w:hAnsi="Times New Roman" w:cs="Times New Roman"/>
          <w:sz w:val="24"/>
          <w:szCs w:val="24"/>
          <w:lang w:val="en-GB" w:eastAsia="sr-Latn-ME"/>
        </w:rPr>
        <w:t>.</w:t>
      </w:r>
    </w:p>
    <w:p w14:paraId="57F98EAC" w14:textId="6865D0DF" w:rsidR="00A55C3B" w:rsidRPr="00F12ACC" w:rsidRDefault="00A55C3B" w:rsidP="009E065C">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The main beneficiary of this Twinning Light project is the Ministry of Finance – Department for </w:t>
      </w:r>
      <w:r w:rsidR="007C5F2C" w:rsidRPr="00F12ACC">
        <w:rPr>
          <w:rFonts w:ascii="Times New Roman" w:eastAsia="Times New Roman" w:hAnsi="Times New Roman" w:cs="Times New Roman"/>
          <w:sz w:val="24"/>
          <w:szCs w:val="24"/>
          <w:lang w:val="en-GB" w:eastAsia="sr-Latn-ME"/>
        </w:rPr>
        <w:t>P</w:t>
      </w:r>
      <w:r w:rsidRPr="00F12ACC">
        <w:rPr>
          <w:rFonts w:ascii="Times New Roman" w:eastAsia="Times New Roman" w:hAnsi="Times New Roman" w:cs="Times New Roman"/>
          <w:sz w:val="24"/>
          <w:szCs w:val="24"/>
          <w:lang w:val="en-GB" w:eastAsia="sr-Latn-ME"/>
        </w:rPr>
        <w:t xml:space="preserve">rotection of EU's </w:t>
      </w:r>
      <w:r w:rsidR="007C5F2C" w:rsidRPr="00F12ACC">
        <w:rPr>
          <w:rFonts w:ascii="Times New Roman" w:eastAsia="Times New Roman" w:hAnsi="Times New Roman" w:cs="Times New Roman"/>
          <w:sz w:val="24"/>
          <w:szCs w:val="24"/>
          <w:lang w:val="en-GB" w:eastAsia="sr-Latn-ME"/>
        </w:rPr>
        <w:t>F</w:t>
      </w:r>
      <w:r w:rsidRPr="00F12ACC">
        <w:rPr>
          <w:rFonts w:ascii="Times New Roman" w:eastAsia="Times New Roman" w:hAnsi="Times New Roman" w:cs="Times New Roman"/>
          <w:sz w:val="24"/>
          <w:szCs w:val="24"/>
          <w:lang w:val="en-GB" w:eastAsia="sr-Latn-ME"/>
        </w:rPr>
        <w:t xml:space="preserve">inancial </w:t>
      </w:r>
      <w:r w:rsidR="007C5F2C" w:rsidRPr="00F12ACC">
        <w:rPr>
          <w:rFonts w:ascii="Times New Roman" w:eastAsia="Times New Roman" w:hAnsi="Times New Roman" w:cs="Times New Roman"/>
          <w:sz w:val="24"/>
          <w:szCs w:val="24"/>
          <w:lang w:val="en-GB" w:eastAsia="sr-Latn-ME"/>
        </w:rPr>
        <w:t>I</w:t>
      </w:r>
      <w:r w:rsidRPr="00F12ACC">
        <w:rPr>
          <w:rFonts w:ascii="Times New Roman" w:eastAsia="Times New Roman" w:hAnsi="Times New Roman" w:cs="Times New Roman"/>
          <w:sz w:val="24"/>
          <w:szCs w:val="24"/>
          <w:lang w:val="en-GB" w:eastAsia="sr-Latn-ME"/>
        </w:rPr>
        <w:t>nterests</w:t>
      </w:r>
      <w:r w:rsidR="009E065C" w:rsidRPr="00F12ACC">
        <w:rPr>
          <w:rFonts w:ascii="Times New Roman" w:eastAsia="Times New Roman" w:hAnsi="Times New Roman" w:cs="Times New Roman"/>
          <w:sz w:val="24"/>
          <w:szCs w:val="24"/>
          <w:lang w:val="en-GB" w:eastAsia="sr-Latn-ME"/>
        </w:rPr>
        <w:t>/AFCOS</w:t>
      </w:r>
      <w:r w:rsidRPr="00F12ACC">
        <w:rPr>
          <w:rFonts w:ascii="Times New Roman" w:eastAsia="Times New Roman" w:hAnsi="Times New Roman" w:cs="Times New Roman"/>
          <w:sz w:val="24"/>
          <w:szCs w:val="24"/>
          <w:lang w:val="en-GB" w:eastAsia="sr-Latn-ME"/>
        </w:rPr>
        <w:t>, which acts as the coordinating body of the AFCOS system and the official contact point for OLAF.</w:t>
      </w:r>
    </w:p>
    <w:p w14:paraId="1BE3392C" w14:textId="77777777" w:rsidR="00A55C3B" w:rsidRPr="00F12ACC" w:rsidRDefault="00A55C3B" w:rsidP="009E065C">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lastRenderedPageBreak/>
        <w:t xml:space="preserve">Other beneficiaries include bodies managing EU funds under IPA III and the Reform and Growth Facility, as well as members of the AFCOS Network, including the Ministry of Justice, Ministry of European Affairs, Ministry of Interior, Police Administration, Revenue </w:t>
      </w:r>
      <w:r w:rsidR="00592960" w:rsidRPr="00F12ACC">
        <w:rPr>
          <w:rFonts w:ascii="Times New Roman" w:eastAsia="Times New Roman" w:hAnsi="Times New Roman" w:cs="Times New Roman"/>
          <w:sz w:val="24"/>
          <w:szCs w:val="24"/>
          <w:lang w:val="en-GB" w:eastAsia="sr-Latn-ME"/>
        </w:rPr>
        <w:t xml:space="preserve">Administration </w:t>
      </w:r>
      <w:r w:rsidRPr="00F12ACC">
        <w:rPr>
          <w:rFonts w:ascii="Times New Roman" w:eastAsia="Times New Roman" w:hAnsi="Times New Roman" w:cs="Times New Roman"/>
          <w:sz w:val="24"/>
          <w:szCs w:val="24"/>
          <w:lang w:val="en-GB" w:eastAsia="sr-Latn-ME"/>
        </w:rPr>
        <w:t>and Customs Administration, Audit Authority, Agency for Prevention of Corruption, State Prosecutor’s Office, Ministry of Agriculture, Forestry and Water Management, Directorate for Payments, Ministry of Public Works, Employment Office, Ministry of Labour, Employment and Social Dialogue and the Ministry of Tourism, Ecology, Sustainable Development and Development of the North.</w:t>
      </w:r>
      <w:r w:rsidR="009E065C" w:rsidRPr="00F12ACC">
        <w:rPr>
          <w:rStyle w:val="FootnoteReference"/>
          <w:rFonts w:ascii="Times New Roman" w:eastAsia="Times New Roman" w:hAnsi="Times New Roman" w:cs="Times New Roman"/>
          <w:sz w:val="24"/>
          <w:szCs w:val="24"/>
          <w:lang w:val="en-GB" w:eastAsia="sr-Latn-ME"/>
        </w:rPr>
        <w:footnoteReference w:id="3"/>
      </w:r>
    </w:p>
    <w:p w14:paraId="77151AE8" w14:textId="77777777" w:rsidR="00A55C3B" w:rsidRPr="00F12ACC" w:rsidRDefault="00A55C3B" w:rsidP="009E065C">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In accordance with Title IV of the Reform and Growth Facility Agreement, all institutions involved in the management and control of EU funds are required to ensure effective internal control systems, timely reporting of irregularities and suspected fraud, and structured cooperation with the European Commission, OLAF, EPPO and the European Court of Auditors. The Twinning Light project will support operational clarification and coordination mechanisms within the AFCOS system to ensure full compliance with these obligations.</w:t>
      </w:r>
    </w:p>
    <w:p w14:paraId="7FB632E2" w14:textId="77777777" w:rsidR="00A55C3B" w:rsidRPr="00F12ACC" w:rsidRDefault="00A55C3B" w:rsidP="009E065C">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The AFCOS currently operates with a limited number of staff and performs a coordinating role across the system. Effective cooperation between the AFCOS and other institutions is essential for ensuring sound financial management and protection of EU financial interests.</w:t>
      </w:r>
    </w:p>
    <w:p w14:paraId="0BCB0B01" w14:textId="7D427777" w:rsidR="00D81871" w:rsidRPr="00F12ACC" w:rsidRDefault="00D81871" w:rsidP="009E065C">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A Project Steering Committee will be established at the beginning of the project</w:t>
      </w:r>
      <w:r w:rsidR="00DA61A0" w:rsidRPr="00F12ACC">
        <w:rPr>
          <w:rFonts w:ascii="Times New Roman" w:eastAsia="Times New Roman" w:hAnsi="Times New Roman" w:cs="Times New Roman"/>
          <w:sz w:val="24"/>
          <w:szCs w:val="24"/>
          <w:lang w:val="en-GB"/>
        </w:rPr>
        <w:t xml:space="preserve"> to ensure strategic guidance and monitoring of implementation</w:t>
      </w:r>
      <w:r w:rsidRPr="00F12ACC">
        <w:rPr>
          <w:rFonts w:ascii="Times New Roman" w:eastAsia="Times New Roman" w:hAnsi="Times New Roman" w:cs="Times New Roman"/>
          <w:sz w:val="24"/>
          <w:szCs w:val="24"/>
          <w:lang w:val="en-GB"/>
        </w:rPr>
        <w:t>. It will be composed of representatives of the AFCOS, selected members of the AFCOS Network and the EU Delegation</w:t>
      </w:r>
      <w:r w:rsidR="00DA61A0" w:rsidRPr="00F12ACC">
        <w:rPr>
          <w:rFonts w:ascii="Times New Roman" w:eastAsia="Times New Roman" w:hAnsi="Times New Roman" w:cs="Times New Roman"/>
          <w:sz w:val="24"/>
          <w:szCs w:val="24"/>
          <w:lang w:val="en-GB"/>
        </w:rPr>
        <w:t xml:space="preserve">. </w:t>
      </w:r>
      <w:r w:rsidRPr="00F12ACC">
        <w:rPr>
          <w:rFonts w:ascii="Times New Roman" w:eastAsia="Times New Roman" w:hAnsi="Times New Roman" w:cs="Times New Roman"/>
          <w:sz w:val="24"/>
          <w:szCs w:val="24"/>
          <w:lang w:val="en-GB"/>
        </w:rPr>
        <w:t xml:space="preserve"> </w:t>
      </w:r>
      <w:r w:rsidR="00B0662C" w:rsidRPr="00F12ACC">
        <w:rPr>
          <w:rFonts w:ascii="Times New Roman" w:eastAsia="Times New Roman" w:hAnsi="Times New Roman" w:cs="Times New Roman"/>
          <w:sz w:val="24"/>
          <w:szCs w:val="24"/>
          <w:lang w:val="en-GB"/>
        </w:rPr>
        <w:t xml:space="preserve">In line with the provisions applicable to Twinning Light projects under direct management, the </w:t>
      </w:r>
      <w:proofErr w:type="spellStart"/>
      <w:r w:rsidR="00B0662C" w:rsidRPr="00F12ACC">
        <w:rPr>
          <w:rFonts w:ascii="Times New Roman" w:eastAsia="Times New Roman" w:hAnsi="Times New Roman" w:cs="Times New Roman"/>
          <w:sz w:val="24"/>
          <w:szCs w:val="24"/>
          <w:lang w:val="en-GB"/>
        </w:rPr>
        <w:t>EUD</w:t>
      </w:r>
      <w:proofErr w:type="spellEnd"/>
      <w:r w:rsidR="00B0662C" w:rsidRPr="00F12ACC">
        <w:rPr>
          <w:rFonts w:ascii="Times New Roman" w:eastAsia="Times New Roman" w:hAnsi="Times New Roman" w:cs="Times New Roman"/>
          <w:sz w:val="24"/>
          <w:szCs w:val="24"/>
          <w:lang w:val="en-GB"/>
        </w:rPr>
        <w:t xml:space="preserve"> - acting as Contracting Authority, will ensure contractual oversight of the action.</w:t>
      </w:r>
      <w:r w:rsidR="005A1FE7" w:rsidRPr="00F12ACC">
        <w:rPr>
          <w:rFonts w:ascii="Times New Roman" w:eastAsia="Times New Roman" w:hAnsi="Times New Roman" w:cs="Times New Roman"/>
          <w:sz w:val="24"/>
          <w:szCs w:val="24"/>
          <w:lang w:val="en-GB"/>
        </w:rPr>
        <w:t xml:space="preserve"> </w:t>
      </w:r>
      <w:r w:rsidRPr="00F12ACC">
        <w:rPr>
          <w:rFonts w:ascii="Times New Roman" w:eastAsia="Times New Roman" w:hAnsi="Times New Roman" w:cs="Times New Roman"/>
          <w:sz w:val="24"/>
          <w:szCs w:val="24"/>
          <w:lang w:val="en-GB"/>
        </w:rPr>
        <w:t xml:space="preserve">The Steering Committee will meet at least </w:t>
      </w:r>
      <w:r w:rsidR="007C5F2C" w:rsidRPr="00F12ACC">
        <w:rPr>
          <w:rFonts w:ascii="Times New Roman" w:eastAsia="Times New Roman" w:hAnsi="Times New Roman" w:cs="Times New Roman"/>
          <w:sz w:val="24"/>
          <w:szCs w:val="24"/>
          <w:lang w:val="en-GB"/>
        </w:rPr>
        <w:t xml:space="preserve">2 </w:t>
      </w:r>
      <w:r w:rsidRPr="00F12ACC">
        <w:rPr>
          <w:rFonts w:ascii="Times New Roman" w:eastAsia="Times New Roman" w:hAnsi="Times New Roman" w:cs="Times New Roman"/>
          <w:sz w:val="24"/>
          <w:szCs w:val="24"/>
          <w:lang w:val="en-GB"/>
        </w:rPr>
        <w:t>times during the project implementation period to review progress and validate key deliverables.</w:t>
      </w:r>
      <w:r w:rsidR="007C5F2C" w:rsidRPr="00F12ACC">
        <w:rPr>
          <w:rFonts w:ascii="Times New Roman" w:eastAsia="Times New Roman" w:hAnsi="Times New Roman" w:cs="Times New Roman"/>
          <w:sz w:val="24"/>
          <w:szCs w:val="24"/>
          <w:lang w:val="en-GB"/>
        </w:rPr>
        <w:t xml:space="preserve"> Ad hoc meetings can be organised if needed.</w:t>
      </w:r>
    </w:p>
    <w:p w14:paraId="0771E56E" w14:textId="77777777" w:rsidR="00A55C3B" w:rsidRPr="00F12ACC" w:rsidRDefault="00D81871" w:rsidP="00713C41">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Day-to-day coordination of activities will be ensured by the AFCOS in close cooperation with the Member State Project Leader.</w:t>
      </w:r>
    </w:p>
    <w:p w14:paraId="377B6C0D" w14:textId="77777777" w:rsidR="00D81871" w:rsidRPr="008F7421" w:rsidRDefault="00D81871" w:rsidP="007558D5">
      <w:pPr>
        <w:spacing w:after="120" w:line="240" w:lineRule="auto"/>
        <w:jc w:val="both"/>
        <w:outlineLvl w:val="1"/>
        <w:rPr>
          <w:rFonts w:ascii="Times New Roman" w:eastAsia="Times New Roman" w:hAnsi="Times New Roman" w:cs="Times New Roman"/>
          <w:b/>
          <w:sz w:val="24"/>
          <w:szCs w:val="24"/>
          <w:lang w:val="en-GB"/>
        </w:rPr>
      </w:pPr>
      <w:r w:rsidRPr="008F7421">
        <w:rPr>
          <w:rFonts w:ascii="Times New Roman" w:eastAsia="Times New Roman" w:hAnsi="Times New Roman" w:cs="Times New Roman"/>
          <w:b/>
          <w:sz w:val="24"/>
          <w:szCs w:val="24"/>
          <w:lang w:val="en-GB"/>
        </w:rPr>
        <w:t>5.3 Counterparts in the Beneficiary administration</w:t>
      </w:r>
    </w:p>
    <w:p w14:paraId="14ED0651" w14:textId="77777777" w:rsidR="00D81871" w:rsidRPr="008F7421" w:rsidRDefault="00D81871" w:rsidP="007558D5">
      <w:pPr>
        <w:spacing w:after="120" w:line="240" w:lineRule="auto"/>
        <w:jc w:val="both"/>
        <w:outlineLvl w:val="2"/>
        <w:rPr>
          <w:rFonts w:ascii="Times New Roman" w:eastAsia="Times New Roman" w:hAnsi="Times New Roman" w:cs="Times New Roman"/>
          <w:b/>
          <w:sz w:val="24"/>
          <w:szCs w:val="24"/>
          <w:lang w:val="en-GB"/>
        </w:rPr>
      </w:pPr>
      <w:r w:rsidRPr="008F7421">
        <w:rPr>
          <w:rFonts w:ascii="Times New Roman" w:eastAsia="Times New Roman" w:hAnsi="Times New Roman" w:cs="Times New Roman"/>
          <w:b/>
          <w:sz w:val="24"/>
          <w:szCs w:val="24"/>
          <w:lang w:val="en-GB"/>
        </w:rPr>
        <w:t>5.3.1 Contact person</w:t>
      </w:r>
    </w:p>
    <w:p w14:paraId="641811DD" w14:textId="77777777" w:rsidR="00D81871" w:rsidRPr="00F12ACC" w:rsidRDefault="00D81871"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The Contact Person for this Twinning Light project will be:</w:t>
      </w:r>
    </w:p>
    <w:p w14:paraId="0A722D38" w14:textId="303E3929" w:rsidR="00D81871" w:rsidRPr="00F12ACC" w:rsidRDefault="00D81871" w:rsidP="00164E72">
      <w:pPr>
        <w:spacing w:after="120" w:line="240" w:lineRule="auto"/>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Ms</w:t>
      </w:r>
      <w:r w:rsidR="007C5F2C" w:rsidRPr="00F12ACC">
        <w:rPr>
          <w:rFonts w:ascii="Times New Roman" w:eastAsia="Times New Roman" w:hAnsi="Times New Roman" w:cs="Times New Roman"/>
          <w:sz w:val="24"/>
          <w:szCs w:val="24"/>
          <w:lang w:val="en-GB"/>
        </w:rPr>
        <w:t>.</w:t>
      </w:r>
      <w:r w:rsidRPr="00F12ACC">
        <w:rPr>
          <w:rFonts w:ascii="Times New Roman" w:eastAsia="Times New Roman" w:hAnsi="Times New Roman" w:cs="Times New Roman"/>
          <w:sz w:val="24"/>
          <w:szCs w:val="24"/>
          <w:lang w:val="en-GB"/>
        </w:rPr>
        <w:t xml:space="preserve"> Nataša Kovačević</w:t>
      </w:r>
      <w:r w:rsidRPr="00F12ACC">
        <w:rPr>
          <w:rFonts w:ascii="Times New Roman" w:eastAsia="Times New Roman" w:hAnsi="Times New Roman" w:cs="Times New Roman"/>
          <w:sz w:val="24"/>
          <w:szCs w:val="24"/>
          <w:lang w:val="en-GB"/>
        </w:rPr>
        <w:br/>
        <w:t xml:space="preserve">Head of Department for </w:t>
      </w:r>
      <w:bookmarkStart w:id="30" w:name="_Hlk222220050"/>
      <w:r w:rsidR="008239F2" w:rsidRPr="00F12ACC">
        <w:rPr>
          <w:rFonts w:ascii="Times New Roman" w:eastAsia="Times New Roman" w:hAnsi="Times New Roman" w:cs="Times New Roman"/>
          <w:sz w:val="24"/>
          <w:szCs w:val="24"/>
          <w:lang w:val="en-GB"/>
        </w:rPr>
        <w:t>protection of EU</w:t>
      </w:r>
      <w:r w:rsidR="00713C41" w:rsidRPr="00F12ACC">
        <w:rPr>
          <w:rFonts w:ascii="Times New Roman" w:eastAsia="Times New Roman" w:hAnsi="Times New Roman" w:cs="Times New Roman"/>
          <w:sz w:val="24"/>
          <w:szCs w:val="24"/>
          <w:lang w:val="en-GB"/>
        </w:rPr>
        <w:t>’s</w:t>
      </w:r>
      <w:r w:rsidR="008239F2" w:rsidRPr="00F12ACC">
        <w:rPr>
          <w:rFonts w:ascii="Times New Roman" w:eastAsia="Times New Roman" w:hAnsi="Times New Roman" w:cs="Times New Roman"/>
          <w:sz w:val="24"/>
          <w:szCs w:val="24"/>
          <w:lang w:val="en-GB"/>
        </w:rPr>
        <w:t xml:space="preserve"> financial Interests/</w:t>
      </w:r>
      <w:r w:rsidRPr="00F12ACC">
        <w:rPr>
          <w:rFonts w:ascii="Times New Roman" w:eastAsia="Times New Roman" w:hAnsi="Times New Roman" w:cs="Times New Roman"/>
          <w:sz w:val="24"/>
          <w:szCs w:val="24"/>
          <w:lang w:val="en-GB"/>
        </w:rPr>
        <w:t xml:space="preserve">AFCOS </w:t>
      </w:r>
      <w:bookmarkEnd w:id="30"/>
      <w:r w:rsidRPr="00F12ACC">
        <w:rPr>
          <w:rFonts w:ascii="Times New Roman" w:eastAsia="Times New Roman" w:hAnsi="Times New Roman" w:cs="Times New Roman"/>
          <w:sz w:val="24"/>
          <w:szCs w:val="24"/>
          <w:lang w:val="en-GB"/>
        </w:rPr>
        <w:br/>
        <w:t>Ministry of Finance</w:t>
      </w:r>
      <w:r w:rsidRPr="00F12ACC">
        <w:rPr>
          <w:rFonts w:ascii="Times New Roman" w:eastAsia="Times New Roman" w:hAnsi="Times New Roman" w:cs="Times New Roman"/>
          <w:sz w:val="24"/>
          <w:szCs w:val="24"/>
          <w:lang w:val="en-GB"/>
        </w:rPr>
        <w:br/>
        <w:t xml:space="preserve">Stanka </w:t>
      </w:r>
      <w:proofErr w:type="spellStart"/>
      <w:r w:rsidRPr="00F12ACC">
        <w:rPr>
          <w:rFonts w:ascii="Times New Roman" w:eastAsia="Times New Roman" w:hAnsi="Times New Roman" w:cs="Times New Roman"/>
          <w:sz w:val="24"/>
          <w:szCs w:val="24"/>
          <w:lang w:val="en-GB"/>
        </w:rPr>
        <w:t>Dragojevića</w:t>
      </w:r>
      <w:proofErr w:type="spellEnd"/>
      <w:r w:rsidRPr="00F12ACC">
        <w:rPr>
          <w:rFonts w:ascii="Times New Roman" w:eastAsia="Times New Roman" w:hAnsi="Times New Roman" w:cs="Times New Roman"/>
          <w:sz w:val="24"/>
          <w:szCs w:val="24"/>
          <w:lang w:val="en-GB"/>
        </w:rPr>
        <w:t xml:space="preserve"> 2</w:t>
      </w:r>
      <w:r w:rsidRPr="00F12ACC">
        <w:rPr>
          <w:rFonts w:ascii="Times New Roman" w:eastAsia="Times New Roman" w:hAnsi="Times New Roman" w:cs="Times New Roman"/>
          <w:sz w:val="24"/>
          <w:szCs w:val="24"/>
          <w:lang w:val="en-GB"/>
        </w:rPr>
        <w:br/>
        <w:t>81000 Podgorica</w:t>
      </w:r>
      <w:r w:rsidRPr="00F12ACC">
        <w:rPr>
          <w:rFonts w:ascii="Times New Roman" w:eastAsia="Times New Roman" w:hAnsi="Times New Roman" w:cs="Times New Roman"/>
          <w:sz w:val="24"/>
          <w:szCs w:val="24"/>
          <w:lang w:val="en-GB"/>
        </w:rPr>
        <w:br/>
        <w:t>Montenegro</w:t>
      </w:r>
    </w:p>
    <w:p w14:paraId="593D8054" w14:textId="2EB39CEA" w:rsidR="00D81871" w:rsidRPr="00F12ACC" w:rsidRDefault="007C5F2C"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 xml:space="preserve">The contact person </w:t>
      </w:r>
      <w:r w:rsidR="00D81871" w:rsidRPr="00F12ACC">
        <w:rPr>
          <w:rFonts w:ascii="Times New Roman" w:eastAsia="Times New Roman" w:hAnsi="Times New Roman" w:cs="Times New Roman"/>
          <w:sz w:val="24"/>
          <w:szCs w:val="24"/>
          <w:lang w:val="en-GB"/>
        </w:rPr>
        <w:t>will be responsible for overall coordination on behalf of the Beneficiary administration, facilitation of communication with participating institutions and ensuring availability of relevant staff for project activities.</w:t>
      </w:r>
    </w:p>
    <w:p w14:paraId="2770FF31" w14:textId="77777777" w:rsidR="00D81871" w:rsidRPr="008F7421" w:rsidRDefault="00D81871" w:rsidP="00713C41">
      <w:pPr>
        <w:spacing w:after="120" w:line="240" w:lineRule="auto"/>
        <w:outlineLvl w:val="2"/>
        <w:rPr>
          <w:rFonts w:ascii="Times New Roman" w:eastAsia="Times New Roman" w:hAnsi="Times New Roman" w:cs="Times New Roman"/>
          <w:b/>
          <w:sz w:val="24"/>
          <w:szCs w:val="24"/>
          <w:lang w:val="en-GB"/>
        </w:rPr>
      </w:pPr>
      <w:r w:rsidRPr="008F7421">
        <w:rPr>
          <w:rFonts w:ascii="Times New Roman" w:eastAsia="Times New Roman" w:hAnsi="Times New Roman" w:cs="Times New Roman"/>
          <w:b/>
          <w:sz w:val="24"/>
          <w:szCs w:val="24"/>
          <w:lang w:val="en-GB"/>
        </w:rPr>
        <w:t>5.3.2 Project Leader counterpart</w:t>
      </w:r>
    </w:p>
    <w:p w14:paraId="34FACB20" w14:textId="77777777" w:rsidR="00D81871" w:rsidRPr="00F12ACC" w:rsidRDefault="00D81871" w:rsidP="00713C41">
      <w:pPr>
        <w:spacing w:after="120" w:line="240" w:lineRule="auto"/>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lastRenderedPageBreak/>
        <w:t>The Project Leader counterpart in the Beneficiary administration will be:</w:t>
      </w:r>
    </w:p>
    <w:p w14:paraId="144F59AD" w14:textId="20730BA6" w:rsidR="008239F2" w:rsidRPr="00F12ACC" w:rsidRDefault="00D81871" w:rsidP="00713C41">
      <w:pPr>
        <w:spacing w:after="120" w:line="240" w:lineRule="auto"/>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Ms</w:t>
      </w:r>
      <w:r w:rsidR="007C5F2C" w:rsidRPr="00F12ACC">
        <w:rPr>
          <w:rFonts w:ascii="Times New Roman" w:eastAsia="Times New Roman" w:hAnsi="Times New Roman" w:cs="Times New Roman"/>
          <w:sz w:val="24"/>
          <w:szCs w:val="24"/>
          <w:lang w:val="en-GB"/>
        </w:rPr>
        <w:t>.</w:t>
      </w:r>
      <w:r w:rsidRPr="00F12ACC">
        <w:rPr>
          <w:rFonts w:ascii="Times New Roman" w:eastAsia="Times New Roman" w:hAnsi="Times New Roman" w:cs="Times New Roman"/>
          <w:sz w:val="24"/>
          <w:szCs w:val="24"/>
          <w:lang w:val="en-GB"/>
        </w:rPr>
        <w:t xml:space="preserve"> Nataša Kovačević</w:t>
      </w:r>
      <w:r w:rsidRPr="00F12ACC">
        <w:rPr>
          <w:rFonts w:ascii="Times New Roman" w:eastAsia="Times New Roman" w:hAnsi="Times New Roman" w:cs="Times New Roman"/>
          <w:sz w:val="24"/>
          <w:szCs w:val="24"/>
          <w:lang w:val="en-GB"/>
        </w:rPr>
        <w:br/>
        <w:t xml:space="preserve">Head of Department for </w:t>
      </w:r>
      <w:r w:rsidR="008239F2" w:rsidRPr="00F12ACC">
        <w:rPr>
          <w:rFonts w:ascii="Times New Roman" w:eastAsia="Times New Roman" w:hAnsi="Times New Roman" w:cs="Times New Roman"/>
          <w:sz w:val="24"/>
          <w:szCs w:val="24"/>
          <w:lang w:val="en-GB"/>
        </w:rPr>
        <w:t>protection of EU Financial Interests/AFCOS</w:t>
      </w:r>
      <w:r w:rsidRPr="00F12ACC">
        <w:rPr>
          <w:rFonts w:ascii="Times New Roman" w:eastAsia="Times New Roman" w:hAnsi="Times New Roman" w:cs="Times New Roman"/>
          <w:sz w:val="24"/>
          <w:szCs w:val="24"/>
          <w:lang w:val="en-GB"/>
        </w:rPr>
        <w:br/>
        <w:t>Ministry of Finance</w:t>
      </w:r>
    </w:p>
    <w:p w14:paraId="43300D86" w14:textId="423ACC3A" w:rsidR="00713C41" w:rsidRPr="00F12ACC" w:rsidRDefault="00D81871" w:rsidP="00713C41">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Beneficiary Project Leader will cooperate closely with the Member State Project Leader in overseeing project implementation, approving work plans, validating deliverables and ensuring institutional ownership of results.</w:t>
      </w:r>
    </w:p>
    <w:p w14:paraId="2583B90E" w14:textId="77777777" w:rsidR="00D81871" w:rsidRPr="00F12ACC" w:rsidRDefault="00D81871" w:rsidP="00713C41">
      <w:p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6. Duration of the project</w:t>
      </w:r>
    </w:p>
    <w:p w14:paraId="495F0CBA" w14:textId="77777777" w:rsidR="00D81871" w:rsidRPr="00F12ACC" w:rsidRDefault="00D81871" w:rsidP="00713C41">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The duration of the Twinning Light project will be eight (8) months from the date of signature of the contract.</w:t>
      </w:r>
    </w:p>
    <w:p w14:paraId="5E780FB7" w14:textId="77777777" w:rsidR="00D81871" w:rsidRPr="00F12ACC" w:rsidRDefault="00D81871" w:rsidP="00713C41">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This duration is considered sufficient for implementation of the planned analytical work, drafting of strategic and operational documents, organisation of awareness-raising events, delivery of specialised trainings and organisation of one study visit.</w:t>
      </w:r>
    </w:p>
    <w:p w14:paraId="3EFFB8A5" w14:textId="77777777" w:rsidR="00D81871" w:rsidRPr="00F12ACC" w:rsidRDefault="00D81871" w:rsidP="00713C41">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All activities and deliverables will be completed within the eight-month implementation period</w:t>
      </w:r>
      <w:r w:rsidR="008C1D3B" w:rsidRPr="00F12ACC">
        <w:rPr>
          <w:rStyle w:val="FootnoteReference"/>
          <w:rFonts w:ascii="Times New Roman" w:eastAsia="Times New Roman" w:hAnsi="Times New Roman" w:cs="Times New Roman"/>
          <w:sz w:val="24"/>
          <w:szCs w:val="24"/>
          <w:lang w:val="en-GB"/>
        </w:rPr>
        <w:footnoteReference w:id="4"/>
      </w:r>
      <w:r w:rsidRPr="00F12ACC">
        <w:rPr>
          <w:rFonts w:ascii="Times New Roman" w:eastAsia="Times New Roman" w:hAnsi="Times New Roman" w:cs="Times New Roman"/>
          <w:sz w:val="24"/>
          <w:szCs w:val="24"/>
          <w:lang w:val="en-GB"/>
        </w:rPr>
        <w:t>.</w:t>
      </w:r>
    </w:p>
    <w:p w14:paraId="735B719F" w14:textId="77777777" w:rsidR="00D81871" w:rsidRPr="00F12ACC" w:rsidRDefault="00D81871" w:rsidP="00713C41">
      <w:p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7. Sustainability</w:t>
      </w:r>
    </w:p>
    <w:p w14:paraId="1622DF3E" w14:textId="77777777" w:rsidR="00A55C3B" w:rsidRPr="00F12ACC" w:rsidRDefault="00A55C3B" w:rsidP="00E11ABB">
      <w:pPr>
        <w:pStyle w:val="NormalWeb"/>
        <w:spacing w:before="0" w:beforeAutospacing="0" w:after="120" w:afterAutospacing="0"/>
        <w:jc w:val="both"/>
        <w:rPr>
          <w:lang w:val="en-GB"/>
        </w:rPr>
      </w:pPr>
      <w:r w:rsidRPr="00F12ACC">
        <w:rPr>
          <w:lang w:val="en-GB"/>
        </w:rPr>
        <w:t>Sustainability of the project results will be ensured through the formal institutionalisation of developed tools and procedures within the AFCOS system and their integration into existing regulatory and operational frameworks.</w:t>
      </w:r>
    </w:p>
    <w:p w14:paraId="52DB1860" w14:textId="77777777" w:rsidR="00A55C3B" w:rsidRPr="00F12ACC" w:rsidRDefault="00A55C3B" w:rsidP="00E11ABB">
      <w:pPr>
        <w:pStyle w:val="NormalWeb"/>
        <w:spacing w:before="0" w:beforeAutospacing="0" w:after="120" w:afterAutospacing="0"/>
        <w:jc w:val="both"/>
        <w:rPr>
          <w:lang w:val="en-GB"/>
        </w:rPr>
      </w:pPr>
      <w:r w:rsidRPr="00F12ACC">
        <w:rPr>
          <w:lang w:val="en-GB"/>
        </w:rPr>
        <w:t xml:space="preserve">The </w:t>
      </w:r>
      <w:r w:rsidR="00E11ABB" w:rsidRPr="00F12ACC">
        <w:rPr>
          <w:lang w:val="en-GB"/>
        </w:rPr>
        <w:t xml:space="preserve">National Anti-Fraud Strategy's </w:t>
      </w:r>
      <w:r w:rsidRPr="00F12ACC">
        <w:rPr>
          <w:lang w:val="en-GB"/>
        </w:rPr>
        <w:t>Action Plan for the 2027–2028 will be formally adopted by the competent national authorities, ensuring political ownership and continuity beyond the duration of the project.</w:t>
      </w:r>
    </w:p>
    <w:p w14:paraId="3A430653" w14:textId="77777777" w:rsidR="00A55C3B" w:rsidRPr="00F12ACC" w:rsidRDefault="00A55C3B" w:rsidP="00E11ABB">
      <w:pPr>
        <w:pStyle w:val="NormalWeb"/>
        <w:spacing w:before="0" w:beforeAutospacing="0" w:after="120" w:afterAutospacing="0"/>
        <w:jc w:val="both"/>
        <w:rPr>
          <w:lang w:val="en-GB"/>
        </w:rPr>
      </w:pPr>
      <w:proofErr w:type="gramStart"/>
      <w:r w:rsidRPr="00F12ACC">
        <w:rPr>
          <w:lang w:val="en-GB"/>
        </w:rPr>
        <w:t>Particular emphasis</w:t>
      </w:r>
      <w:proofErr w:type="gramEnd"/>
      <w:r w:rsidRPr="00F12ACC">
        <w:rPr>
          <w:lang w:val="en-GB"/>
        </w:rPr>
        <w:t xml:space="preserve"> will be placed on sustainability of reporting procedures in line with Articles 9, 10 and 11 of the Reform and Growth Facility Agreement, ensuring continued compliance with mandatory reporting obligations, structured cooperation with OLAF and other EU institutions, and maintenance of effective audit trail documentation.</w:t>
      </w:r>
    </w:p>
    <w:p w14:paraId="385663C3" w14:textId="77777777" w:rsidR="00A55C3B" w:rsidRPr="00F12ACC" w:rsidRDefault="00A55C3B" w:rsidP="00E11ABB">
      <w:pPr>
        <w:pStyle w:val="NormalWeb"/>
        <w:spacing w:before="0" w:beforeAutospacing="0" w:after="120" w:afterAutospacing="0"/>
        <w:jc w:val="both"/>
        <w:rPr>
          <w:lang w:val="en-GB"/>
        </w:rPr>
      </w:pPr>
      <w:r w:rsidRPr="00F12ACC">
        <w:rPr>
          <w:lang w:val="en-GB"/>
        </w:rPr>
        <w:t xml:space="preserve">Capacity-building activities will target both AFCOS staff and representatives of </w:t>
      </w:r>
      <w:r w:rsidR="00713C41" w:rsidRPr="00F12ACC">
        <w:rPr>
          <w:lang w:val="en-GB"/>
        </w:rPr>
        <w:t>IPA structure</w:t>
      </w:r>
      <w:r w:rsidRPr="00F12ACC">
        <w:rPr>
          <w:lang w:val="en-GB"/>
        </w:rPr>
        <w:t xml:space="preserve"> and AFCOS Network institutions, thereby mitigating risks related to staff turnover and ensuring institutional memory.</w:t>
      </w:r>
    </w:p>
    <w:p w14:paraId="653DFFDC" w14:textId="7E91EBE2" w:rsidR="00A55C3B" w:rsidRPr="00F12ACC" w:rsidRDefault="00A55C3B" w:rsidP="004674E2">
      <w:pPr>
        <w:pStyle w:val="NormalWeb"/>
        <w:spacing w:after="120"/>
        <w:jc w:val="both"/>
        <w:rPr>
          <w:lang w:val="en-GB"/>
        </w:rPr>
      </w:pPr>
      <w:r w:rsidRPr="00F12ACC">
        <w:rPr>
          <w:lang w:val="en-GB"/>
        </w:rPr>
        <w:t>Awareness-raising activities will foster a culture of transparency, prevention and zero tolerance for fraud, supporting sustainable protection of the EU financial interests.</w:t>
      </w:r>
      <w:r w:rsidR="00987393" w:rsidRPr="00F12ACC">
        <w:rPr>
          <w:lang w:val="en-GB"/>
        </w:rPr>
        <w:t xml:space="preserve"> </w:t>
      </w:r>
      <w:r w:rsidR="00663FE9" w:rsidRPr="00F12ACC">
        <w:rPr>
          <w:lang w:val="en-GB"/>
        </w:rPr>
        <w:t xml:space="preserve">In this context, the project will develop targeted communication and visibility materials in digital format, notably an e-brochure and an e-flyer. These materials will clearly present the role and mandate of AFCOS, reporting mechanisms for irregularities and suspected fraud, as well as key messages on fraud prevention. The materials will be designed for broad and continuous use, enabling their dissemination through online channels and direct sharing with relevant stakeholders, institutions </w:t>
      </w:r>
      <w:r w:rsidR="00663FE9" w:rsidRPr="00F12ACC">
        <w:rPr>
          <w:lang w:val="en-GB"/>
        </w:rPr>
        <w:lastRenderedPageBreak/>
        <w:t xml:space="preserve">and the </w:t>
      </w:r>
      <w:proofErr w:type="gramStart"/>
      <w:r w:rsidR="00663FE9" w:rsidRPr="00F12ACC">
        <w:rPr>
          <w:lang w:val="en-GB"/>
        </w:rPr>
        <w:t>general public</w:t>
      </w:r>
      <w:proofErr w:type="gramEnd"/>
      <w:r w:rsidR="00663FE9" w:rsidRPr="00F12ACC">
        <w:rPr>
          <w:lang w:val="en-GB"/>
        </w:rPr>
        <w:t>. This approach ensures cost-effectiveness, environmental sustainability and long-term usability beyond the project duration.</w:t>
      </w:r>
    </w:p>
    <w:p w14:paraId="168D9AD4" w14:textId="77777777" w:rsidR="007558D5" w:rsidRPr="00F12ACC" w:rsidRDefault="007558D5" w:rsidP="00713C41">
      <w:p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8. Crosscutting issues</w:t>
      </w:r>
    </w:p>
    <w:p w14:paraId="51796CD0" w14:textId="77777777" w:rsidR="002951D3" w:rsidRPr="00F12ACC" w:rsidRDefault="002951D3" w:rsidP="00713C41">
      <w:pPr>
        <w:pStyle w:val="NormalWeb"/>
        <w:spacing w:before="0" w:beforeAutospacing="0" w:after="120" w:afterAutospacing="0"/>
        <w:jc w:val="both"/>
        <w:rPr>
          <w:lang w:val="en-GB"/>
        </w:rPr>
      </w:pPr>
      <w:r w:rsidRPr="00F12ACC">
        <w:rPr>
          <w:lang w:val="en-GB"/>
        </w:rPr>
        <w:t>The project will integrate principles of equal opportunities, non-discrimination and balanced participation of women and men in all activities. It contributes to strengthening good governance, transparency and rule of law by reinforcing mechanisms for prevention, detection and reporting of irregularities and fraud in the management of EU funds.</w:t>
      </w:r>
    </w:p>
    <w:p w14:paraId="3A505170" w14:textId="77777777" w:rsidR="002951D3" w:rsidRPr="00F12ACC" w:rsidRDefault="002951D3" w:rsidP="00713C41">
      <w:pPr>
        <w:pStyle w:val="NormalWeb"/>
        <w:spacing w:before="0" w:beforeAutospacing="0" w:after="120" w:afterAutospacing="0"/>
        <w:jc w:val="both"/>
        <w:rPr>
          <w:lang w:val="en-GB"/>
        </w:rPr>
      </w:pPr>
      <w:r w:rsidRPr="00F12ACC">
        <w:rPr>
          <w:lang w:val="en-GB"/>
        </w:rPr>
        <w:t>Environmental considerations will be respected. Printed materials will be limited to what is strictly necessary, and electronic dissemination will be prioritised. Events will be organised in a manner that minimises environmental impact.</w:t>
      </w:r>
    </w:p>
    <w:p w14:paraId="3651026A" w14:textId="77777777" w:rsidR="007558D5" w:rsidRPr="00F12ACC" w:rsidRDefault="007558D5" w:rsidP="007558D5">
      <w:p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9. Conditionality and sequencing</w:t>
      </w:r>
    </w:p>
    <w:p w14:paraId="5CD67658" w14:textId="77777777" w:rsidR="007558D5" w:rsidRPr="00F12ACC" w:rsidRDefault="007558D5" w:rsidP="007558D5">
      <w:pPr>
        <w:spacing w:after="120" w:line="240" w:lineRule="auto"/>
        <w:jc w:val="both"/>
        <w:rPr>
          <w:rFonts w:ascii="Times New Roman" w:eastAsia="Times New Roman" w:hAnsi="Times New Roman" w:cs="Times New Roman"/>
          <w:sz w:val="24"/>
          <w:szCs w:val="24"/>
          <w:lang w:val="en-GB"/>
        </w:rPr>
      </w:pPr>
      <w:r w:rsidRPr="00F12ACC">
        <w:rPr>
          <w:rFonts w:ascii="Times New Roman" w:eastAsia="Times New Roman" w:hAnsi="Times New Roman" w:cs="Times New Roman"/>
          <w:sz w:val="24"/>
          <w:szCs w:val="24"/>
          <w:lang w:val="en-GB"/>
        </w:rPr>
        <w:t>No specific conditionality has been identified for the implementation of this Twinning Light project.</w:t>
      </w:r>
    </w:p>
    <w:p w14:paraId="2A870601" w14:textId="77777777" w:rsidR="007558D5" w:rsidRPr="00F12ACC" w:rsidRDefault="007558D5" w:rsidP="007558D5">
      <w:pPr>
        <w:spacing w:after="120" w:line="240" w:lineRule="auto"/>
        <w:jc w:val="both"/>
        <w:outlineLvl w:val="0"/>
        <w:rPr>
          <w:rFonts w:ascii="Times New Roman" w:eastAsia="Times New Roman" w:hAnsi="Times New Roman" w:cs="Times New Roman"/>
          <w:b/>
          <w:bCs/>
          <w:kern w:val="36"/>
          <w:sz w:val="24"/>
          <w:szCs w:val="24"/>
          <w:lang w:val="en-GB"/>
        </w:rPr>
      </w:pPr>
      <w:r w:rsidRPr="00F12ACC">
        <w:rPr>
          <w:rFonts w:ascii="Times New Roman" w:eastAsia="Times New Roman" w:hAnsi="Times New Roman" w:cs="Times New Roman"/>
          <w:b/>
          <w:bCs/>
          <w:kern w:val="36"/>
          <w:sz w:val="24"/>
          <w:szCs w:val="24"/>
          <w:lang w:val="en-GB"/>
        </w:rPr>
        <w:t>10. Indicators for performance measurement</w:t>
      </w:r>
    </w:p>
    <w:p w14:paraId="5B2897D0" w14:textId="77777777" w:rsidR="00094CA8" w:rsidRPr="00F12ACC" w:rsidRDefault="00094CA8"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The target audience of this Twinning Light project will include officials from the Ministry of Finance – Department for Protection of EU Financial Interests/AFCOS, members of the IPA structure and AFCOS Network.</w:t>
      </w:r>
    </w:p>
    <w:p w14:paraId="3F54FB9A" w14:textId="77777777" w:rsidR="00094CA8" w:rsidRPr="00F12ACC" w:rsidRDefault="00094CA8"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Monitoring of project performance will be based on clearly defined indicators linked to each project component and result.</w:t>
      </w:r>
    </w:p>
    <w:p w14:paraId="32D510D9" w14:textId="77777777" w:rsidR="00302E30" w:rsidRPr="00F12ACC" w:rsidRDefault="00302E30" w:rsidP="00302E30">
      <w:pPr>
        <w:spacing w:after="0" w:line="240" w:lineRule="auto"/>
        <w:jc w:val="both"/>
        <w:outlineLvl w:val="0"/>
        <w:rPr>
          <w:rFonts w:ascii="Times New Roman" w:eastAsia="Times New Roman" w:hAnsi="Times New Roman" w:cs="Times New Roman"/>
          <w:b/>
          <w:bCs/>
          <w:kern w:val="36"/>
          <w:sz w:val="24"/>
          <w:szCs w:val="24"/>
          <w:lang w:val="en-GB" w:eastAsia="sr-Latn-ME"/>
        </w:rPr>
      </w:pPr>
    </w:p>
    <w:p w14:paraId="06D5EF0F" w14:textId="2F2ED604" w:rsidR="00094CA8" w:rsidRPr="00F12ACC" w:rsidRDefault="00094CA8" w:rsidP="00302E30">
      <w:pPr>
        <w:spacing w:after="0" w:line="240" w:lineRule="auto"/>
        <w:jc w:val="both"/>
        <w:outlineLvl w:val="0"/>
        <w:rPr>
          <w:rFonts w:ascii="Times New Roman" w:eastAsia="Times New Roman" w:hAnsi="Times New Roman" w:cs="Times New Roman"/>
          <w:b/>
          <w:bCs/>
          <w:kern w:val="36"/>
          <w:sz w:val="24"/>
          <w:szCs w:val="24"/>
          <w:lang w:val="en-GB" w:eastAsia="sr-Latn-ME"/>
        </w:rPr>
      </w:pPr>
      <w:r w:rsidRPr="00F12ACC">
        <w:rPr>
          <w:rFonts w:ascii="Times New Roman" w:eastAsia="Times New Roman" w:hAnsi="Times New Roman" w:cs="Times New Roman"/>
          <w:b/>
          <w:bCs/>
          <w:kern w:val="36"/>
          <w:sz w:val="24"/>
          <w:szCs w:val="24"/>
          <w:lang w:val="en-GB" w:eastAsia="sr-Latn-ME"/>
        </w:rPr>
        <w:t>COMPONENT I – Strengthening operational and strategic framework for effective protection of EU financial interests</w:t>
      </w:r>
    </w:p>
    <w:p w14:paraId="5D78851A" w14:textId="77777777" w:rsidR="00302E30" w:rsidRPr="00F12ACC" w:rsidRDefault="00302E30" w:rsidP="00302E30">
      <w:pPr>
        <w:spacing w:after="0" w:line="240" w:lineRule="auto"/>
        <w:jc w:val="both"/>
        <w:outlineLvl w:val="2"/>
        <w:rPr>
          <w:rFonts w:ascii="Times New Roman" w:eastAsia="Times New Roman" w:hAnsi="Times New Roman" w:cs="Times New Roman"/>
          <w:b/>
          <w:bCs/>
          <w:sz w:val="24"/>
          <w:szCs w:val="24"/>
          <w:lang w:val="en-GB" w:eastAsia="sr-Latn-ME"/>
        </w:rPr>
      </w:pPr>
    </w:p>
    <w:p w14:paraId="5840CF37" w14:textId="32F433EB" w:rsidR="00094CA8" w:rsidRPr="00F12ACC" w:rsidRDefault="00094CA8" w:rsidP="00302E30">
      <w:pPr>
        <w:spacing w:after="0" w:line="240" w:lineRule="auto"/>
        <w:jc w:val="both"/>
        <w:outlineLvl w:val="2"/>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Result 1: Strengthened operational anti-fraud framework within the AFCOS system</w:t>
      </w:r>
    </w:p>
    <w:p w14:paraId="080A7328" w14:textId="77777777" w:rsidR="00302E30" w:rsidRPr="00F12ACC" w:rsidRDefault="00302E30" w:rsidP="00302E30">
      <w:pPr>
        <w:spacing w:after="0" w:line="240" w:lineRule="auto"/>
        <w:jc w:val="both"/>
        <w:outlineLvl w:val="1"/>
        <w:rPr>
          <w:rFonts w:ascii="Times New Roman" w:eastAsia="Times New Roman" w:hAnsi="Times New Roman" w:cs="Times New Roman"/>
          <w:b/>
          <w:bCs/>
          <w:sz w:val="24"/>
          <w:szCs w:val="24"/>
          <w:lang w:val="en-GB" w:eastAsia="sr-Latn-ME"/>
        </w:rPr>
      </w:pPr>
    </w:p>
    <w:p w14:paraId="495A56BC" w14:textId="73972244" w:rsidR="00094CA8" w:rsidRPr="00F12ACC" w:rsidRDefault="00094CA8" w:rsidP="00302E30">
      <w:pPr>
        <w:spacing w:after="0" w:line="240" w:lineRule="auto"/>
        <w:jc w:val="both"/>
        <w:outlineLvl w:val="1"/>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INDICATORS</w:t>
      </w:r>
    </w:p>
    <w:p w14:paraId="0C95856F" w14:textId="77777777" w:rsidR="00302E30" w:rsidRPr="00F12ACC" w:rsidRDefault="00302E30" w:rsidP="00302E30">
      <w:pPr>
        <w:spacing w:after="0" w:line="240" w:lineRule="auto"/>
        <w:jc w:val="both"/>
        <w:rPr>
          <w:rFonts w:ascii="Times New Roman" w:eastAsia="Times New Roman" w:hAnsi="Times New Roman" w:cs="Times New Roman"/>
          <w:b/>
          <w:bCs/>
          <w:sz w:val="24"/>
          <w:szCs w:val="24"/>
          <w:lang w:val="en-GB" w:eastAsia="sr-Latn-ME"/>
        </w:rPr>
      </w:pPr>
    </w:p>
    <w:p w14:paraId="29BE3766" w14:textId="13F0811A" w:rsidR="00094CA8" w:rsidRPr="00F12ACC" w:rsidRDefault="00094CA8"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bCs/>
          <w:sz w:val="24"/>
          <w:szCs w:val="24"/>
          <w:lang w:val="en-GB" w:eastAsia="sr-Latn-ME"/>
        </w:rPr>
        <w:t>Sub-Result 1.1:</w:t>
      </w:r>
      <w:r w:rsidRPr="00F12ACC">
        <w:rPr>
          <w:rFonts w:ascii="Times New Roman" w:eastAsia="Times New Roman" w:hAnsi="Times New Roman" w:cs="Times New Roman"/>
          <w:sz w:val="24"/>
          <w:szCs w:val="24"/>
          <w:lang w:val="en-GB" w:eastAsia="sr-Latn-ME"/>
        </w:rPr>
        <w:t xml:space="preserve"> Strategic framework for protection of EU financial interests further strengthened through preparation of the National Anti-Fraud Strategy Action Plan 2027–2028 in line with Government guidelines and OLAF recommendations by </w:t>
      </w:r>
      <w:r w:rsidRPr="00FF474D">
        <w:rPr>
          <w:rFonts w:ascii="Times New Roman" w:eastAsia="Times New Roman" w:hAnsi="Times New Roman" w:cs="Times New Roman"/>
          <w:sz w:val="24"/>
          <w:szCs w:val="24"/>
          <w:lang w:val="en-GB" w:eastAsia="sr-Latn-ME"/>
        </w:rPr>
        <w:t>IQ 2027.</w:t>
      </w:r>
    </w:p>
    <w:p w14:paraId="5140FE8A" w14:textId="77777777" w:rsidR="00302E30" w:rsidRPr="00F12ACC" w:rsidRDefault="00302E30" w:rsidP="00302E30">
      <w:pPr>
        <w:spacing w:after="0" w:line="240" w:lineRule="auto"/>
        <w:jc w:val="both"/>
        <w:rPr>
          <w:rFonts w:ascii="Times New Roman" w:eastAsia="Times New Roman" w:hAnsi="Times New Roman" w:cs="Times New Roman"/>
          <w:b/>
          <w:bCs/>
          <w:sz w:val="24"/>
          <w:szCs w:val="24"/>
          <w:lang w:val="en-GB" w:eastAsia="sr-Latn-ME"/>
        </w:rPr>
      </w:pPr>
    </w:p>
    <w:p w14:paraId="01601A60" w14:textId="5F2CB5A2" w:rsidR="00094CA8" w:rsidRPr="00F12ACC" w:rsidRDefault="00094CA8"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bCs/>
          <w:sz w:val="24"/>
          <w:szCs w:val="24"/>
          <w:lang w:val="en-GB" w:eastAsia="sr-Latn-ME"/>
        </w:rPr>
        <w:t>Sub-Result 1.2:</w:t>
      </w:r>
      <w:r w:rsidRPr="00F12ACC">
        <w:rPr>
          <w:rFonts w:ascii="Times New Roman" w:eastAsia="Times New Roman" w:hAnsi="Times New Roman" w:cs="Times New Roman"/>
          <w:sz w:val="24"/>
          <w:szCs w:val="24"/>
          <w:lang w:val="en-GB" w:eastAsia="sr-Latn-ME"/>
        </w:rPr>
        <w:t xml:space="preserve"> Practical fraud prevention and detection tools for EU-funded projects developed and introduced within the IPA management structure </w:t>
      </w:r>
      <w:r w:rsidRPr="00FF474D">
        <w:rPr>
          <w:rFonts w:ascii="Times New Roman" w:eastAsia="Times New Roman" w:hAnsi="Times New Roman" w:cs="Times New Roman"/>
          <w:sz w:val="24"/>
          <w:szCs w:val="24"/>
          <w:lang w:val="en-GB" w:eastAsia="sr-Latn-ME"/>
        </w:rPr>
        <w:t>by IQ 2027.</w:t>
      </w:r>
    </w:p>
    <w:p w14:paraId="3859ADC1" w14:textId="77777777" w:rsidR="00302E30" w:rsidRPr="00F12ACC" w:rsidRDefault="00302E30" w:rsidP="00302E30">
      <w:pPr>
        <w:spacing w:after="0" w:line="240" w:lineRule="auto"/>
        <w:jc w:val="both"/>
        <w:rPr>
          <w:rFonts w:ascii="Times New Roman" w:eastAsia="Times New Roman" w:hAnsi="Times New Roman" w:cs="Times New Roman"/>
          <w:b/>
          <w:bCs/>
          <w:sz w:val="24"/>
          <w:szCs w:val="24"/>
          <w:lang w:val="en-GB" w:eastAsia="sr-Latn-ME"/>
        </w:rPr>
      </w:pPr>
    </w:p>
    <w:p w14:paraId="5EE091F1" w14:textId="6B49BE7B" w:rsidR="00094CA8" w:rsidRPr="00F12ACC" w:rsidRDefault="00094CA8"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bCs/>
          <w:sz w:val="24"/>
          <w:szCs w:val="24"/>
          <w:lang w:val="en-GB" w:eastAsia="sr-Latn-ME"/>
        </w:rPr>
        <w:t>Sub-Result 1.3:</w:t>
      </w:r>
      <w:r w:rsidRPr="00F12ACC">
        <w:rPr>
          <w:rFonts w:ascii="Times New Roman" w:eastAsia="Times New Roman" w:hAnsi="Times New Roman" w:cs="Times New Roman"/>
          <w:sz w:val="24"/>
          <w:szCs w:val="24"/>
          <w:lang w:val="en-GB" w:eastAsia="sr-Latn-ME"/>
        </w:rPr>
        <w:t xml:space="preserve"> Operational procedures for handling irregularities and suspected fraud cases and reporting through the Irregularity Management System (IMS) strengthened within the AFCOS system by </w:t>
      </w:r>
      <w:r w:rsidRPr="00FF474D">
        <w:rPr>
          <w:rFonts w:ascii="Times New Roman" w:eastAsia="Times New Roman" w:hAnsi="Times New Roman" w:cs="Times New Roman"/>
          <w:sz w:val="24"/>
          <w:szCs w:val="24"/>
          <w:lang w:val="en-GB" w:eastAsia="sr-Latn-ME"/>
        </w:rPr>
        <w:t>IQ 2027.</w:t>
      </w:r>
    </w:p>
    <w:p w14:paraId="05E828FD" w14:textId="77777777" w:rsidR="001C0395" w:rsidRPr="00F12ACC" w:rsidRDefault="001C0395" w:rsidP="00302E30">
      <w:pPr>
        <w:spacing w:after="0" w:line="240" w:lineRule="auto"/>
        <w:jc w:val="both"/>
        <w:rPr>
          <w:rFonts w:ascii="Times New Roman" w:eastAsia="Times New Roman" w:hAnsi="Times New Roman" w:cs="Times New Roman"/>
          <w:sz w:val="24"/>
          <w:szCs w:val="24"/>
          <w:lang w:val="en-GB" w:eastAsia="sr-Latn-ME"/>
        </w:rPr>
      </w:pPr>
    </w:p>
    <w:p w14:paraId="071D696D" w14:textId="4E34D112" w:rsidR="001C0395" w:rsidRPr="00F12ACC" w:rsidRDefault="001C0395"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sz w:val="24"/>
          <w:szCs w:val="24"/>
          <w:lang w:val="en-GB" w:eastAsia="sr-Latn-ME"/>
        </w:rPr>
        <w:t>Sub-Result 1.4:</w:t>
      </w:r>
      <w:r w:rsidRPr="00F12ACC">
        <w:rPr>
          <w:rFonts w:ascii="Times New Roman" w:eastAsia="Times New Roman" w:hAnsi="Times New Roman" w:cs="Times New Roman"/>
          <w:sz w:val="24"/>
          <w:szCs w:val="24"/>
          <w:lang w:val="en-GB" w:eastAsia="sr-Latn-ME"/>
        </w:rPr>
        <w:t xml:space="preserve"> Awareness of the role and mandate of AFCOS in the protection of EU financial interests increased among relevant stakeholders and the wider public by </w:t>
      </w:r>
      <w:proofErr w:type="spellStart"/>
      <w:r w:rsidRPr="00FF474D">
        <w:rPr>
          <w:rFonts w:ascii="Times New Roman" w:eastAsia="Times New Roman" w:hAnsi="Times New Roman" w:cs="Times New Roman"/>
          <w:bCs/>
          <w:sz w:val="24"/>
          <w:szCs w:val="24"/>
          <w:lang w:val="en-GB" w:eastAsia="sr-Latn-ME"/>
        </w:rPr>
        <w:t>IIQ</w:t>
      </w:r>
      <w:proofErr w:type="spellEnd"/>
      <w:r w:rsidRPr="00FF474D">
        <w:rPr>
          <w:rFonts w:ascii="Times New Roman" w:eastAsia="Times New Roman" w:hAnsi="Times New Roman" w:cs="Times New Roman"/>
          <w:bCs/>
          <w:sz w:val="24"/>
          <w:szCs w:val="24"/>
          <w:lang w:val="en-GB" w:eastAsia="sr-Latn-ME"/>
        </w:rPr>
        <w:t xml:space="preserve"> 2027</w:t>
      </w:r>
      <w:r w:rsidRPr="00F12ACC">
        <w:rPr>
          <w:rFonts w:ascii="Times New Roman" w:eastAsia="Times New Roman" w:hAnsi="Times New Roman" w:cs="Times New Roman"/>
          <w:sz w:val="24"/>
          <w:szCs w:val="24"/>
          <w:lang w:val="en-GB" w:eastAsia="sr-Latn-ME"/>
        </w:rPr>
        <w:t>.</w:t>
      </w:r>
    </w:p>
    <w:p w14:paraId="2F9EAC44" w14:textId="77777777" w:rsidR="00302E30" w:rsidRPr="00F12ACC" w:rsidRDefault="00302E30" w:rsidP="00302E30">
      <w:pPr>
        <w:spacing w:after="0" w:line="240" w:lineRule="auto"/>
        <w:jc w:val="both"/>
        <w:outlineLvl w:val="1"/>
        <w:rPr>
          <w:rFonts w:ascii="Times New Roman" w:eastAsia="Times New Roman" w:hAnsi="Times New Roman" w:cs="Times New Roman"/>
          <w:b/>
          <w:bCs/>
          <w:sz w:val="24"/>
          <w:szCs w:val="24"/>
          <w:lang w:val="en-GB" w:eastAsia="sr-Latn-ME"/>
        </w:rPr>
      </w:pPr>
    </w:p>
    <w:p w14:paraId="39250B02" w14:textId="636B8A1F" w:rsidR="00094CA8" w:rsidRPr="00F12ACC" w:rsidRDefault="00094CA8" w:rsidP="00302E30">
      <w:pPr>
        <w:spacing w:after="0" w:line="240" w:lineRule="auto"/>
        <w:jc w:val="both"/>
        <w:outlineLvl w:val="1"/>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TARGET</w:t>
      </w:r>
    </w:p>
    <w:p w14:paraId="39B2DDFF" w14:textId="77777777" w:rsidR="00302E30" w:rsidRPr="00F12ACC" w:rsidRDefault="00302E30" w:rsidP="00302E30">
      <w:pPr>
        <w:spacing w:after="0" w:line="240" w:lineRule="auto"/>
        <w:jc w:val="both"/>
        <w:rPr>
          <w:rFonts w:ascii="Times New Roman" w:eastAsia="Times New Roman" w:hAnsi="Times New Roman" w:cs="Times New Roman"/>
          <w:sz w:val="24"/>
          <w:szCs w:val="24"/>
          <w:lang w:val="en-GB" w:eastAsia="sr-Latn-ME"/>
        </w:rPr>
      </w:pPr>
    </w:p>
    <w:p w14:paraId="5D241B86" w14:textId="754380D8"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lastRenderedPageBreak/>
        <w:t>Analysis of the implementation of the current National Anti-Fraud Strategy prepared, including identified gaps and recommendations.</w:t>
      </w:r>
    </w:p>
    <w:p w14:paraId="4D40CEAD" w14:textId="77777777"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Action Plan for the National Anti-Fraud Strategy for the period </w:t>
      </w:r>
      <w:r w:rsidRPr="00F12ACC">
        <w:rPr>
          <w:rFonts w:ascii="Times New Roman" w:eastAsia="Times New Roman" w:hAnsi="Times New Roman" w:cs="Times New Roman"/>
          <w:b/>
          <w:bCs/>
          <w:sz w:val="24"/>
          <w:szCs w:val="24"/>
          <w:lang w:val="en-GB" w:eastAsia="sr-Latn-ME"/>
        </w:rPr>
        <w:t>2027–2028</w:t>
      </w:r>
      <w:r w:rsidRPr="00F12ACC">
        <w:rPr>
          <w:rFonts w:ascii="Times New Roman" w:eastAsia="Times New Roman" w:hAnsi="Times New Roman" w:cs="Times New Roman"/>
          <w:sz w:val="24"/>
          <w:szCs w:val="24"/>
          <w:lang w:val="en-GB" w:eastAsia="sr-Latn-ME"/>
        </w:rPr>
        <w:t xml:space="preserve"> prepared in line with Government guidelines and OLAF recommendations.</w:t>
      </w:r>
    </w:p>
    <w:p w14:paraId="4A45AB5F" w14:textId="69B142B1"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Fraud Prevention and Detection Checklist for EU-funded projects developed </w:t>
      </w:r>
    </w:p>
    <w:p w14:paraId="6DCC4442" w14:textId="77777777"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Practical Guidance Manual supporting the implementation of the Checklist prepared.</w:t>
      </w:r>
    </w:p>
    <w:p w14:paraId="506395A1" w14:textId="1FA7163B"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Methodology for handling irregularities and suspected fraud cases, including reporting through the </w:t>
      </w:r>
      <w:r w:rsidRPr="00F12ACC">
        <w:rPr>
          <w:rFonts w:ascii="Times New Roman" w:eastAsia="Times New Roman" w:hAnsi="Times New Roman" w:cs="Times New Roman"/>
          <w:b/>
          <w:bCs/>
          <w:sz w:val="24"/>
          <w:szCs w:val="24"/>
          <w:lang w:val="en-GB" w:eastAsia="sr-Latn-ME"/>
        </w:rPr>
        <w:t>IMS system</w:t>
      </w:r>
      <w:r w:rsidRPr="00F12ACC">
        <w:rPr>
          <w:rFonts w:ascii="Times New Roman" w:eastAsia="Times New Roman" w:hAnsi="Times New Roman" w:cs="Times New Roman"/>
          <w:sz w:val="24"/>
          <w:szCs w:val="24"/>
          <w:lang w:val="en-GB" w:eastAsia="sr-Latn-ME"/>
        </w:rPr>
        <w:t>, prepared within the AFCOS system.</w:t>
      </w:r>
    </w:p>
    <w:p w14:paraId="177032DC" w14:textId="77777777"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At least </w:t>
      </w:r>
      <w:r w:rsidRPr="00F12ACC">
        <w:rPr>
          <w:rFonts w:ascii="Times New Roman" w:eastAsia="Times New Roman" w:hAnsi="Times New Roman" w:cs="Times New Roman"/>
          <w:b/>
          <w:bCs/>
          <w:sz w:val="24"/>
          <w:szCs w:val="24"/>
          <w:lang w:val="en-GB" w:eastAsia="sr-Latn-ME"/>
        </w:rPr>
        <w:t>one validation workshop</w:t>
      </w:r>
      <w:r w:rsidRPr="00F12ACC">
        <w:rPr>
          <w:rFonts w:ascii="Times New Roman" w:eastAsia="Times New Roman" w:hAnsi="Times New Roman" w:cs="Times New Roman"/>
          <w:sz w:val="24"/>
          <w:szCs w:val="24"/>
          <w:lang w:val="en-GB" w:eastAsia="sr-Latn-ME"/>
        </w:rPr>
        <w:t xml:space="preserve"> organised with representatives of AFCOS, IPA structure and AFCOS Network for presentation and testing of developed tools.</w:t>
      </w:r>
    </w:p>
    <w:p w14:paraId="465BCE94" w14:textId="77777777"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At least </w:t>
      </w:r>
      <w:r w:rsidRPr="00F12ACC">
        <w:rPr>
          <w:rFonts w:ascii="Times New Roman" w:eastAsia="Times New Roman" w:hAnsi="Times New Roman" w:cs="Times New Roman"/>
          <w:b/>
          <w:bCs/>
          <w:sz w:val="24"/>
          <w:szCs w:val="24"/>
          <w:lang w:val="en-GB" w:eastAsia="sr-Latn-ME"/>
        </w:rPr>
        <w:t>20 officials</w:t>
      </w:r>
      <w:r w:rsidRPr="00F12ACC">
        <w:rPr>
          <w:rFonts w:ascii="Times New Roman" w:eastAsia="Times New Roman" w:hAnsi="Times New Roman" w:cs="Times New Roman"/>
          <w:sz w:val="24"/>
          <w:szCs w:val="24"/>
          <w:lang w:val="en-GB" w:eastAsia="sr-Latn-ME"/>
        </w:rPr>
        <w:t xml:space="preserve"> from AFCOS, IPA structure and AFCOS Network participating in the validation workshop.</w:t>
      </w:r>
    </w:p>
    <w:p w14:paraId="4B10E77F" w14:textId="77777777"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At least </w:t>
      </w:r>
      <w:r w:rsidRPr="00F12ACC">
        <w:rPr>
          <w:rFonts w:ascii="Times New Roman" w:eastAsia="Times New Roman" w:hAnsi="Times New Roman" w:cs="Times New Roman"/>
          <w:b/>
          <w:bCs/>
          <w:sz w:val="24"/>
          <w:szCs w:val="24"/>
          <w:lang w:val="en-GB" w:eastAsia="sr-Latn-ME"/>
        </w:rPr>
        <w:t>3 institutions within the IPA management structure</w:t>
      </w:r>
      <w:r w:rsidRPr="00F12ACC">
        <w:rPr>
          <w:rFonts w:ascii="Times New Roman" w:eastAsia="Times New Roman" w:hAnsi="Times New Roman" w:cs="Times New Roman"/>
          <w:sz w:val="24"/>
          <w:szCs w:val="24"/>
          <w:lang w:val="en-GB" w:eastAsia="sr-Latn-ME"/>
        </w:rPr>
        <w:t xml:space="preserve"> familiarised with the use of the Fraud Prevention and Detection Checklist and Practical Guidance Manual.</w:t>
      </w:r>
    </w:p>
    <w:p w14:paraId="628DC3E8" w14:textId="0B602EF4" w:rsidR="00094CA8" w:rsidRPr="00F12ACC" w:rsidRDefault="00094CA8" w:rsidP="00302E30">
      <w:pPr>
        <w:pStyle w:val="ListParagraph"/>
        <w:numPr>
          <w:ilvl w:val="0"/>
          <w:numId w:val="21"/>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Improved understanding among relevant institutions regarding procedures for </w:t>
      </w:r>
      <w:r w:rsidRPr="00F12ACC">
        <w:rPr>
          <w:rFonts w:ascii="Times New Roman" w:eastAsia="Times New Roman" w:hAnsi="Times New Roman" w:cs="Times New Roman"/>
          <w:b/>
          <w:bCs/>
          <w:sz w:val="24"/>
          <w:szCs w:val="24"/>
          <w:lang w:val="en-GB" w:eastAsia="sr-Latn-ME"/>
        </w:rPr>
        <w:t>detection, reporting and follow-up of irregularities and suspected fraud cases</w:t>
      </w:r>
      <w:r w:rsidRPr="00F12ACC">
        <w:rPr>
          <w:rFonts w:ascii="Times New Roman" w:eastAsia="Times New Roman" w:hAnsi="Times New Roman" w:cs="Times New Roman"/>
          <w:sz w:val="24"/>
          <w:szCs w:val="24"/>
          <w:lang w:val="en-GB" w:eastAsia="sr-Latn-ME"/>
        </w:rPr>
        <w:t>.</w:t>
      </w:r>
    </w:p>
    <w:p w14:paraId="28115A6A" w14:textId="0B5A0246" w:rsidR="001E3399" w:rsidRPr="00F12ACC" w:rsidRDefault="001E3399" w:rsidP="004674E2">
      <w:pPr>
        <w:pStyle w:val="ListParagraph"/>
        <w:numPr>
          <w:ilvl w:val="0"/>
          <w:numId w:val="21"/>
        </w:numPr>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One national awareness-raising public event organised with participation of representatives of AFCOS system institutions, civil society organisations and media (minimum 30 participants).</w:t>
      </w:r>
    </w:p>
    <w:p w14:paraId="6CB43156" w14:textId="77777777" w:rsidR="00302E30" w:rsidRPr="00F12ACC" w:rsidRDefault="00302E30" w:rsidP="00302E30">
      <w:pPr>
        <w:spacing w:after="0" w:line="240" w:lineRule="auto"/>
        <w:jc w:val="both"/>
        <w:outlineLvl w:val="0"/>
        <w:rPr>
          <w:rFonts w:ascii="Times New Roman" w:eastAsia="Times New Roman" w:hAnsi="Times New Roman" w:cs="Times New Roman"/>
          <w:b/>
          <w:bCs/>
          <w:kern w:val="36"/>
          <w:sz w:val="24"/>
          <w:szCs w:val="24"/>
          <w:lang w:val="en-GB" w:eastAsia="sr-Latn-ME"/>
        </w:rPr>
      </w:pPr>
    </w:p>
    <w:p w14:paraId="0E0ADCD8" w14:textId="2317ED93" w:rsidR="0045271E" w:rsidRPr="00F12ACC" w:rsidRDefault="0045271E" w:rsidP="0045271E">
      <w:pPr>
        <w:spacing w:after="0" w:line="240" w:lineRule="auto"/>
        <w:jc w:val="both"/>
        <w:outlineLvl w:val="0"/>
        <w:rPr>
          <w:rFonts w:ascii="Times New Roman" w:eastAsia="Times New Roman" w:hAnsi="Times New Roman" w:cs="Times New Roman"/>
          <w:b/>
          <w:bCs/>
          <w:kern w:val="36"/>
          <w:sz w:val="24"/>
          <w:szCs w:val="24"/>
          <w:lang w:val="en-GB" w:eastAsia="sr-Latn-ME"/>
        </w:rPr>
      </w:pPr>
      <w:r w:rsidRPr="00F12ACC">
        <w:rPr>
          <w:rFonts w:ascii="Times New Roman" w:eastAsia="Times New Roman" w:hAnsi="Times New Roman" w:cs="Times New Roman"/>
          <w:b/>
          <w:bCs/>
          <w:kern w:val="36"/>
          <w:sz w:val="24"/>
          <w:szCs w:val="24"/>
          <w:lang w:val="en-GB" w:eastAsia="sr-Latn-ME"/>
        </w:rPr>
        <w:t xml:space="preserve">COMPONENT II – </w:t>
      </w:r>
      <w:r w:rsidR="00EE225B" w:rsidRPr="00F12ACC">
        <w:rPr>
          <w:rFonts w:ascii="Times New Roman" w:eastAsia="Times New Roman" w:hAnsi="Times New Roman" w:cs="Times New Roman"/>
          <w:b/>
          <w:bCs/>
          <w:kern w:val="36"/>
          <w:sz w:val="24"/>
          <w:szCs w:val="24"/>
          <w:lang w:val="en-GB" w:eastAsia="sr-Latn-ME"/>
        </w:rPr>
        <w:t>Capacity building of AFCOS system stakeholders through practical anti-fraud training</w:t>
      </w:r>
    </w:p>
    <w:p w14:paraId="79D6CF2B" w14:textId="77777777" w:rsidR="0045271E" w:rsidRPr="00F12ACC" w:rsidRDefault="0045271E" w:rsidP="0045271E">
      <w:pPr>
        <w:spacing w:after="0" w:line="240" w:lineRule="auto"/>
        <w:jc w:val="both"/>
        <w:outlineLvl w:val="0"/>
        <w:rPr>
          <w:rFonts w:ascii="Times New Roman" w:eastAsia="Times New Roman" w:hAnsi="Times New Roman" w:cs="Times New Roman"/>
          <w:b/>
          <w:bCs/>
          <w:kern w:val="36"/>
          <w:sz w:val="24"/>
          <w:szCs w:val="24"/>
          <w:lang w:val="en-GB" w:eastAsia="sr-Latn-ME"/>
        </w:rPr>
      </w:pPr>
    </w:p>
    <w:p w14:paraId="03647C83" w14:textId="1162506B" w:rsidR="0045271E" w:rsidRPr="00F12ACC" w:rsidRDefault="0045271E" w:rsidP="0045271E">
      <w:pPr>
        <w:spacing w:after="0" w:line="240" w:lineRule="auto"/>
        <w:jc w:val="both"/>
        <w:outlineLvl w:val="0"/>
        <w:rPr>
          <w:rFonts w:ascii="Times New Roman" w:eastAsia="Times New Roman" w:hAnsi="Times New Roman" w:cs="Times New Roman"/>
          <w:b/>
          <w:bCs/>
          <w:kern w:val="36"/>
          <w:sz w:val="24"/>
          <w:szCs w:val="24"/>
          <w:lang w:val="en-GB" w:eastAsia="sr-Latn-ME"/>
        </w:rPr>
      </w:pPr>
      <w:r w:rsidRPr="00F12ACC">
        <w:rPr>
          <w:rFonts w:ascii="Times New Roman" w:eastAsia="Times New Roman" w:hAnsi="Times New Roman" w:cs="Times New Roman"/>
          <w:b/>
          <w:bCs/>
          <w:kern w:val="36"/>
          <w:sz w:val="24"/>
          <w:szCs w:val="24"/>
          <w:lang w:val="en-GB" w:eastAsia="sr-Latn-ME"/>
        </w:rPr>
        <w:t xml:space="preserve">Result 2: </w:t>
      </w:r>
      <w:r w:rsidR="00EE225B" w:rsidRPr="00F12ACC">
        <w:rPr>
          <w:rFonts w:ascii="Times New Roman" w:eastAsia="Times New Roman" w:hAnsi="Times New Roman" w:cs="Times New Roman"/>
          <w:b/>
          <w:bCs/>
          <w:kern w:val="36"/>
          <w:sz w:val="24"/>
          <w:szCs w:val="24"/>
          <w:lang w:val="en-GB" w:eastAsia="sr-Latn-ME"/>
        </w:rPr>
        <w:t>Increased operational capacity of AFCOS system stakeholders, including local self-government, in the prevention, detection and reporting of irregularities and fraud and in cooperation with OLAF</w:t>
      </w:r>
    </w:p>
    <w:p w14:paraId="4A3FFD47" w14:textId="77777777" w:rsidR="00302E30" w:rsidRPr="00F12ACC" w:rsidRDefault="00302E30" w:rsidP="00302E30">
      <w:pPr>
        <w:spacing w:after="0" w:line="240" w:lineRule="auto"/>
        <w:jc w:val="both"/>
        <w:outlineLvl w:val="1"/>
        <w:rPr>
          <w:rFonts w:ascii="Times New Roman" w:eastAsia="Times New Roman" w:hAnsi="Times New Roman" w:cs="Times New Roman"/>
          <w:b/>
          <w:bCs/>
          <w:sz w:val="24"/>
          <w:szCs w:val="24"/>
          <w:lang w:val="en-GB" w:eastAsia="sr-Latn-ME"/>
        </w:rPr>
      </w:pPr>
    </w:p>
    <w:p w14:paraId="4C7F8F1E" w14:textId="44429AF8" w:rsidR="00094CA8" w:rsidRPr="00F12ACC" w:rsidRDefault="00094CA8" w:rsidP="00302E30">
      <w:pPr>
        <w:spacing w:after="0" w:line="240" w:lineRule="auto"/>
        <w:jc w:val="both"/>
        <w:outlineLvl w:val="1"/>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INDICATORS</w:t>
      </w:r>
    </w:p>
    <w:p w14:paraId="39E3A1D0" w14:textId="77777777" w:rsidR="00302E30" w:rsidRPr="00F12ACC" w:rsidRDefault="00302E30" w:rsidP="00302E30">
      <w:pPr>
        <w:spacing w:after="0" w:line="240" w:lineRule="auto"/>
        <w:jc w:val="both"/>
        <w:rPr>
          <w:rFonts w:ascii="Times New Roman" w:eastAsia="Times New Roman" w:hAnsi="Times New Roman" w:cs="Times New Roman"/>
          <w:b/>
          <w:bCs/>
          <w:sz w:val="24"/>
          <w:szCs w:val="24"/>
          <w:lang w:val="en-GB" w:eastAsia="sr-Latn-ME"/>
        </w:rPr>
      </w:pPr>
    </w:p>
    <w:p w14:paraId="54A2479E" w14:textId="422845EE" w:rsidR="00094CA8" w:rsidRPr="00284133" w:rsidRDefault="00094CA8"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bCs/>
          <w:sz w:val="24"/>
          <w:szCs w:val="24"/>
          <w:lang w:val="en-GB" w:eastAsia="sr-Latn-ME"/>
        </w:rPr>
        <w:t xml:space="preserve">Sub-Result </w:t>
      </w:r>
      <w:r w:rsidR="005B5F41" w:rsidRPr="00F12ACC">
        <w:rPr>
          <w:rFonts w:ascii="Times New Roman" w:eastAsia="Times New Roman" w:hAnsi="Times New Roman" w:cs="Times New Roman"/>
          <w:b/>
          <w:bCs/>
          <w:sz w:val="24"/>
          <w:szCs w:val="24"/>
          <w:lang w:val="en-GB" w:eastAsia="sr-Latn-ME"/>
        </w:rPr>
        <w:t>2</w:t>
      </w:r>
      <w:r w:rsidRPr="00F12ACC">
        <w:rPr>
          <w:rFonts w:ascii="Times New Roman" w:eastAsia="Times New Roman" w:hAnsi="Times New Roman" w:cs="Times New Roman"/>
          <w:b/>
          <w:bCs/>
          <w:sz w:val="24"/>
          <w:szCs w:val="24"/>
          <w:lang w:val="en-GB" w:eastAsia="sr-Latn-ME"/>
        </w:rPr>
        <w:t>.1:</w:t>
      </w:r>
      <w:r w:rsidRPr="00F12ACC">
        <w:rPr>
          <w:rFonts w:ascii="Times New Roman" w:eastAsia="Times New Roman" w:hAnsi="Times New Roman" w:cs="Times New Roman"/>
          <w:sz w:val="24"/>
          <w:szCs w:val="24"/>
          <w:lang w:val="en-GB" w:eastAsia="sr-Latn-ME"/>
        </w:rPr>
        <w:t xml:space="preserve"> </w:t>
      </w:r>
      <w:r w:rsidR="0086600D" w:rsidRPr="00F12ACC">
        <w:rPr>
          <w:rFonts w:ascii="Times New Roman" w:eastAsia="Times New Roman" w:hAnsi="Times New Roman" w:cs="Times New Roman"/>
          <w:sz w:val="24"/>
          <w:szCs w:val="24"/>
          <w:lang w:val="en-GB" w:eastAsia="sr-Latn-ME"/>
        </w:rPr>
        <w:t xml:space="preserve">Enhanced practical skills of AFCOS system staff and IPA structure in detecting, classifying and reporting irregularities and fraud </w:t>
      </w:r>
      <w:r w:rsidR="0086600D" w:rsidRPr="00284133">
        <w:rPr>
          <w:rFonts w:ascii="Times New Roman" w:eastAsia="Times New Roman" w:hAnsi="Times New Roman" w:cs="Times New Roman"/>
          <w:sz w:val="24"/>
          <w:szCs w:val="24"/>
          <w:lang w:val="en-GB" w:eastAsia="sr-Latn-ME"/>
        </w:rPr>
        <w:t xml:space="preserve">by </w:t>
      </w:r>
      <w:r w:rsidRPr="00284133">
        <w:rPr>
          <w:rFonts w:ascii="Times New Roman" w:eastAsia="Times New Roman" w:hAnsi="Times New Roman" w:cs="Times New Roman"/>
          <w:sz w:val="24"/>
          <w:szCs w:val="24"/>
          <w:lang w:val="en-GB" w:eastAsia="sr-Latn-ME"/>
        </w:rPr>
        <w:t>IQ 2027.</w:t>
      </w:r>
    </w:p>
    <w:p w14:paraId="2171B1FC" w14:textId="77777777" w:rsidR="00302E30" w:rsidRPr="00F12ACC" w:rsidRDefault="00302E30" w:rsidP="00302E30">
      <w:pPr>
        <w:spacing w:after="0" w:line="240" w:lineRule="auto"/>
        <w:jc w:val="both"/>
        <w:rPr>
          <w:rFonts w:ascii="Times New Roman" w:eastAsia="Times New Roman" w:hAnsi="Times New Roman" w:cs="Times New Roman"/>
          <w:b/>
          <w:bCs/>
          <w:sz w:val="24"/>
          <w:szCs w:val="24"/>
          <w:lang w:val="en-GB" w:eastAsia="sr-Latn-ME"/>
        </w:rPr>
      </w:pPr>
    </w:p>
    <w:p w14:paraId="4ABB7438" w14:textId="1E0FA1E4" w:rsidR="0086600D" w:rsidRPr="00F12ACC" w:rsidRDefault="00094CA8"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bCs/>
          <w:sz w:val="24"/>
          <w:szCs w:val="24"/>
          <w:lang w:val="en-GB" w:eastAsia="sr-Latn-ME"/>
        </w:rPr>
        <w:t xml:space="preserve">Sub-Result </w:t>
      </w:r>
      <w:r w:rsidR="005B5F41" w:rsidRPr="00F12ACC">
        <w:rPr>
          <w:rFonts w:ascii="Times New Roman" w:eastAsia="Times New Roman" w:hAnsi="Times New Roman" w:cs="Times New Roman"/>
          <w:b/>
          <w:bCs/>
          <w:sz w:val="24"/>
          <w:szCs w:val="24"/>
          <w:lang w:val="en-GB" w:eastAsia="sr-Latn-ME"/>
        </w:rPr>
        <w:t>2</w:t>
      </w:r>
      <w:r w:rsidRPr="00F12ACC">
        <w:rPr>
          <w:rFonts w:ascii="Times New Roman" w:eastAsia="Times New Roman" w:hAnsi="Times New Roman" w:cs="Times New Roman"/>
          <w:b/>
          <w:bCs/>
          <w:sz w:val="24"/>
          <w:szCs w:val="24"/>
          <w:lang w:val="en-GB" w:eastAsia="sr-Latn-ME"/>
        </w:rPr>
        <w:t>.2:</w:t>
      </w:r>
      <w:r w:rsidRPr="00F12ACC">
        <w:rPr>
          <w:rFonts w:ascii="Times New Roman" w:eastAsia="Times New Roman" w:hAnsi="Times New Roman" w:cs="Times New Roman"/>
          <w:sz w:val="24"/>
          <w:szCs w:val="24"/>
          <w:lang w:val="en-GB" w:eastAsia="sr-Latn-ME"/>
        </w:rPr>
        <w:t xml:space="preserve"> </w:t>
      </w:r>
      <w:r w:rsidR="0086600D" w:rsidRPr="00F12ACC">
        <w:rPr>
          <w:rFonts w:ascii="Times New Roman" w:eastAsia="Times New Roman" w:hAnsi="Times New Roman" w:cs="Times New Roman"/>
          <w:sz w:val="24"/>
          <w:szCs w:val="24"/>
          <w:lang w:val="en-GB" w:eastAsia="sr-Latn-ME"/>
        </w:rPr>
        <w:t>Strengthened capacities of public officials at central and local self-government level in applying EU anti-fraud requirements and tools in the management of EU-funded projects by</w:t>
      </w:r>
      <w:r w:rsidR="0086600D" w:rsidRPr="00284133">
        <w:rPr>
          <w:rFonts w:ascii="Times New Roman" w:eastAsia="Times New Roman" w:hAnsi="Times New Roman" w:cs="Times New Roman"/>
          <w:bCs/>
          <w:sz w:val="24"/>
          <w:szCs w:val="24"/>
          <w:lang w:val="en-GB" w:eastAsia="sr-Latn-ME"/>
        </w:rPr>
        <w:t xml:space="preserve"> </w:t>
      </w:r>
      <w:proofErr w:type="spellStart"/>
      <w:r w:rsidR="0086600D" w:rsidRPr="00284133">
        <w:rPr>
          <w:rFonts w:ascii="Times New Roman" w:eastAsia="Times New Roman" w:hAnsi="Times New Roman" w:cs="Times New Roman"/>
          <w:bCs/>
          <w:sz w:val="24"/>
          <w:szCs w:val="24"/>
          <w:lang w:val="en-GB" w:eastAsia="sr-Latn-ME"/>
        </w:rPr>
        <w:t>IIQ</w:t>
      </w:r>
      <w:proofErr w:type="spellEnd"/>
      <w:r w:rsidR="0086600D" w:rsidRPr="00284133">
        <w:rPr>
          <w:rFonts w:ascii="Times New Roman" w:eastAsia="Times New Roman" w:hAnsi="Times New Roman" w:cs="Times New Roman"/>
          <w:bCs/>
          <w:sz w:val="24"/>
          <w:szCs w:val="24"/>
          <w:lang w:val="en-GB" w:eastAsia="sr-Latn-ME"/>
        </w:rPr>
        <w:t xml:space="preserve"> 2027</w:t>
      </w:r>
    </w:p>
    <w:p w14:paraId="366FBB25" w14:textId="77777777" w:rsidR="0086600D" w:rsidRPr="00F12ACC" w:rsidRDefault="0086600D" w:rsidP="00302E30">
      <w:pPr>
        <w:spacing w:after="0" w:line="240" w:lineRule="auto"/>
        <w:jc w:val="both"/>
        <w:rPr>
          <w:rFonts w:ascii="Times New Roman" w:eastAsia="Times New Roman" w:hAnsi="Times New Roman" w:cs="Times New Roman"/>
          <w:sz w:val="24"/>
          <w:szCs w:val="24"/>
          <w:lang w:val="en-GB" w:eastAsia="sr-Latn-ME"/>
        </w:rPr>
      </w:pPr>
    </w:p>
    <w:p w14:paraId="7F375489" w14:textId="6C617899" w:rsidR="0086600D" w:rsidRPr="00F12ACC" w:rsidRDefault="0086600D"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sz w:val="24"/>
          <w:szCs w:val="24"/>
          <w:lang w:val="en-GB" w:eastAsia="sr-Latn-ME"/>
        </w:rPr>
        <w:t>Sub-Result 2.3</w:t>
      </w:r>
      <w:r w:rsidRPr="00F12ACC">
        <w:rPr>
          <w:rFonts w:ascii="Times New Roman" w:eastAsia="Times New Roman" w:hAnsi="Times New Roman" w:cs="Times New Roman"/>
          <w:sz w:val="24"/>
          <w:szCs w:val="24"/>
          <w:lang w:val="en-GB" w:eastAsia="sr-Latn-ME"/>
        </w:rPr>
        <w:t xml:space="preserve">: Improved knowledge and practical application of fraud risk assessment and prevention mechanisms by </w:t>
      </w:r>
      <w:proofErr w:type="spellStart"/>
      <w:r w:rsidRPr="00284133">
        <w:rPr>
          <w:rFonts w:ascii="Times New Roman" w:eastAsia="Times New Roman" w:hAnsi="Times New Roman" w:cs="Times New Roman"/>
          <w:bCs/>
          <w:sz w:val="24"/>
          <w:szCs w:val="24"/>
          <w:lang w:val="en-GB" w:eastAsia="sr-Latn-ME"/>
        </w:rPr>
        <w:t>IIQ</w:t>
      </w:r>
      <w:proofErr w:type="spellEnd"/>
      <w:r w:rsidRPr="00284133">
        <w:rPr>
          <w:rFonts w:ascii="Times New Roman" w:eastAsia="Times New Roman" w:hAnsi="Times New Roman" w:cs="Times New Roman"/>
          <w:bCs/>
          <w:sz w:val="24"/>
          <w:szCs w:val="24"/>
          <w:lang w:val="en-GB" w:eastAsia="sr-Latn-ME"/>
        </w:rPr>
        <w:t xml:space="preserve"> 2027</w:t>
      </w:r>
    </w:p>
    <w:p w14:paraId="57CDE1FB" w14:textId="77777777" w:rsidR="0086600D" w:rsidRPr="00F12ACC" w:rsidRDefault="0086600D" w:rsidP="00302E30">
      <w:pPr>
        <w:spacing w:after="0" w:line="240" w:lineRule="auto"/>
        <w:jc w:val="both"/>
        <w:rPr>
          <w:rFonts w:ascii="Times New Roman" w:eastAsia="Times New Roman" w:hAnsi="Times New Roman" w:cs="Times New Roman"/>
          <w:sz w:val="24"/>
          <w:szCs w:val="24"/>
          <w:lang w:val="en-GB" w:eastAsia="sr-Latn-ME"/>
        </w:rPr>
      </w:pPr>
    </w:p>
    <w:p w14:paraId="70A24A71" w14:textId="5D506F65" w:rsidR="00094CA8" w:rsidRPr="00284133" w:rsidRDefault="0086600D" w:rsidP="00302E30">
      <w:p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sz w:val="24"/>
          <w:szCs w:val="24"/>
          <w:lang w:val="en-GB" w:eastAsia="sr-Latn-ME"/>
        </w:rPr>
        <w:t>Sub-Result 2.4</w:t>
      </w:r>
      <w:r w:rsidRPr="00F12ACC">
        <w:rPr>
          <w:rFonts w:ascii="Times New Roman" w:eastAsia="Times New Roman" w:hAnsi="Times New Roman" w:cs="Times New Roman"/>
          <w:sz w:val="24"/>
          <w:szCs w:val="24"/>
          <w:lang w:val="en-GB" w:eastAsia="sr-Latn-ME"/>
        </w:rPr>
        <w:t xml:space="preserve">: </w:t>
      </w:r>
      <w:r w:rsidR="00094CA8" w:rsidRPr="00F12ACC">
        <w:rPr>
          <w:rFonts w:ascii="Times New Roman" w:eastAsia="Times New Roman" w:hAnsi="Times New Roman" w:cs="Times New Roman"/>
          <w:sz w:val="24"/>
          <w:szCs w:val="24"/>
          <w:lang w:val="en-GB" w:eastAsia="sr-Latn-ME"/>
        </w:rPr>
        <w:t xml:space="preserve">Capacity of judges and prosecutors to address cases affecting EU financial interests and cooperate with the </w:t>
      </w:r>
      <w:r w:rsidR="00094CA8" w:rsidRPr="00284133">
        <w:rPr>
          <w:rFonts w:ascii="Times New Roman" w:eastAsia="Times New Roman" w:hAnsi="Times New Roman" w:cs="Times New Roman"/>
          <w:sz w:val="24"/>
          <w:szCs w:val="24"/>
          <w:lang w:val="en-GB" w:eastAsia="sr-Latn-ME"/>
        </w:rPr>
        <w:t xml:space="preserve">European Public Prosecutor’s Office (EPPO) strengthened by </w:t>
      </w:r>
      <w:proofErr w:type="spellStart"/>
      <w:r w:rsidR="00094CA8" w:rsidRPr="00284133">
        <w:rPr>
          <w:rFonts w:ascii="Times New Roman" w:eastAsia="Times New Roman" w:hAnsi="Times New Roman" w:cs="Times New Roman"/>
          <w:sz w:val="24"/>
          <w:szCs w:val="24"/>
          <w:lang w:val="en-GB" w:eastAsia="sr-Latn-ME"/>
        </w:rPr>
        <w:t>IIQ</w:t>
      </w:r>
      <w:proofErr w:type="spellEnd"/>
      <w:r w:rsidR="00094CA8" w:rsidRPr="00284133">
        <w:rPr>
          <w:rFonts w:ascii="Times New Roman" w:eastAsia="Times New Roman" w:hAnsi="Times New Roman" w:cs="Times New Roman"/>
          <w:sz w:val="24"/>
          <w:szCs w:val="24"/>
          <w:lang w:val="en-GB" w:eastAsia="sr-Latn-ME"/>
        </w:rPr>
        <w:t xml:space="preserve"> 2027.</w:t>
      </w:r>
    </w:p>
    <w:p w14:paraId="3B03AB98" w14:textId="77777777" w:rsidR="00302E30" w:rsidRPr="00284133" w:rsidRDefault="00302E30" w:rsidP="00302E30">
      <w:pPr>
        <w:spacing w:after="0" w:line="240" w:lineRule="auto"/>
        <w:jc w:val="both"/>
        <w:outlineLvl w:val="1"/>
        <w:rPr>
          <w:rFonts w:ascii="Times New Roman" w:eastAsia="Times New Roman" w:hAnsi="Times New Roman" w:cs="Times New Roman"/>
          <w:sz w:val="24"/>
          <w:szCs w:val="24"/>
          <w:lang w:val="en-GB" w:eastAsia="sr-Latn-ME"/>
        </w:rPr>
      </w:pPr>
    </w:p>
    <w:p w14:paraId="5BE6234A" w14:textId="21C5C42D" w:rsidR="00094CA8" w:rsidRPr="00F12ACC" w:rsidRDefault="00094CA8" w:rsidP="00302E30">
      <w:pPr>
        <w:spacing w:after="0" w:line="240" w:lineRule="auto"/>
        <w:jc w:val="both"/>
        <w:outlineLvl w:val="1"/>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TARGET</w:t>
      </w:r>
    </w:p>
    <w:p w14:paraId="5FB9601F" w14:textId="77777777" w:rsidR="00302E30" w:rsidRPr="00F12ACC" w:rsidRDefault="00302E30" w:rsidP="00302E30">
      <w:pPr>
        <w:spacing w:after="0" w:line="240" w:lineRule="auto"/>
        <w:jc w:val="both"/>
        <w:rPr>
          <w:rFonts w:ascii="Times New Roman" w:eastAsia="Times New Roman" w:hAnsi="Times New Roman" w:cs="Times New Roman"/>
          <w:sz w:val="24"/>
          <w:szCs w:val="24"/>
          <w:lang w:val="en-GB" w:eastAsia="sr-Latn-ME"/>
        </w:rPr>
      </w:pPr>
    </w:p>
    <w:p w14:paraId="26E4A972" w14:textId="67339E4A" w:rsidR="00094CA8" w:rsidRPr="00F12ACC" w:rsidRDefault="00094CA8"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lastRenderedPageBreak/>
        <w:t xml:space="preserve">Minimum </w:t>
      </w:r>
      <w:r w:rsidRPr="00F12ACC">
        <w:rPr>
          <w:rFonts w:ascii="Times New Roman" w:eastAsia="Times New Roman" w:hAnsi="Times New Roman" w:cs="Times New Roman"/>
          <w:b/>
          <w:bCs/>
          <w:sz w:val="24"/>
          <w:szCs w:val="24"/>
          <w:lang w:val="en-GB" w:eastAsia="sr-Latn-ME"/>
        </w:rPr>
        <w:t>one training session</w:t>
      </w:r>
      <w:r w:rsidRPr="00F12ACC">
        <w:rPr>
          <w:rFonts w:ascii="Times New Roman" w:eastAsia="Times New Roman" w:hAnsi="Times New Roman" w:cs="Times New Roman"/>
          <w:sz w:val="24"/>
          <w:szCs w:val="24"/>
          <w:lang w:val="en-GB" w:eastAsia="sr-Latn-ME"/>
        </w:rPr>
        <w:t xml:space="preserve"> organised for representatives of AFCOS and IPA structure on cooperation with OLAF and handling of administrative investigations, with at least </w:t>
      </w:r>
      <w:r w:rsidRPr="00F12ACC">
        <w:rPr>
          <w:rFonts w:ascii="Times New Roman" w:eastAsia="Times New Roman" w:hAnsi="Times New Roman" w:cs="Times New Roman"/>
          <w:b/>
          <w:bCs/>
          <w:sz w:val="24"/>
          <w:szCs w:val="24"/>
          <w:lang w:val="en-GB" w:eastAsia="sr-Latn-ME"/>
        </w:rPr>
        <w:t>25 officials trained</w:t>
      </w:r>
      <w:r w:rsidRPr="00F12ACC">
        <w:rPr>
          <w:rFonts w:ascii="Times New Roman" w:eastAsia="Times New Roman" w:hAnsi="Times New Roman" w:cs="Times New Roman"/>
          <w:sz w:val="24"/>
          <w:szCs w:val="24"/>
          <w:lang w:val="en-GB" w:eastAsia="sr-Latn-ME"/>
        </w:rPr>
        <w:t>.</w:t>
      </w:r>
    </w:p>
    <w:p w14:paraId="424C6602" w14:textId="69BC75FD" w:rsidR="00FD385B" w:rsidRPr="00F12ACC" w:rsidRDefault="00FD385B"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sz w:val="24"/>
          <w:szCs w:val="24"/>
          <w:lang w:val="en-GB" w:eastAsia="sr-Latn-ME"/>
        </w:rPr>
        <w:t>At least 20 officials</w:t>
      </w:r>
      <w:r w:rsidRPr="00F12ACC">
        <w:rPr>
          <w:rFonts w:ascii="Times New Roman" w:eastAsia="Times New Roman" w:hAnsi="Times New Roman" w:cs="Times New Roman"/>
          <w:sz w:val="24"/>
          <w:szCs w:val="24"/>
          <w:lang w:val="en-GB" w:eastAsia="sr-Latn-ME"/>
        </w:rPr>
        <w:t xml:space="preserve"> from central and local self-government institutions managing EU-funded projects trained on EU anti-fraud requirements and use of anti-fraud tools.</w:t>
      </w:r>
    </w:p>
    <w:p w14:paraId="7E0764F7" w14:textId="0BE331E9" w:rsidR="00FD385B" w:rsidRPr="00F12ACC" w:rsidRDefault="00FD385B"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b/>
          <w:sz w:val="24"/>
          <w:szCs w:val="24"/>
          <w:lang w:val="en-GB" w:eastAsia="sr-Latn-ME"/>
        </w:rPr>
        <w:t>At least 20 officials</w:t>
      </w:r>
      <w:r w:rsidRPr="00F12ACC">
        <w:rPr>
          <w:rFonts w:ascii="Times New Roman" w:eastAsia="Times New Roman" w:hAnsi="Times New Roman" w:cs="Times New Roman"/>
          <w:sz w:val="24"/>
          <w:szCs w:val="24"/>
          <w:lang w:val="en-GB" w:eastAsia="sr-Latn-ME"/>
        </w:rPr>
        <w:t xml:space="preserve"> trained on fraud risk assessment methodologies and preventive measures, including identification of red flags and conflict of interest situations.</w:t>
      </w:r>
    </w:p>
    <w:p w14:paraId="2D4552E8" w14:textId="77777777" w:rsidR="00094CA8" w:rsidRPr="00F12ACC" w:rsidRDefault="00094CA8"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One </w:t>
      </w:r>
      <w:r w:rsidRPr="00F12ACC">
        <w:rPr>
          <w:rFonts w:ascii="Times New Roman" w:eastAsia="Times New Roman" w:hAnsi="Times New Roman" w:cs="Times New Roman"/>
          <w:b/>
          <w:bCs/>
          <w:sz w:val="24"/>
          <w:szCs w:val="24"/>
          <w:lang w:val="en-GB" w:eastAsia="sr-Latn-ME"/>
        </w:rPr>
        <w:t>study visit organised</w:t>
      </w:r>
      <w:r w:rsidRPr="00F12ACC">
        <w:rPr>
          <w:rFonts w:ascii="Times New Roman" w:eastAsia="Times New Roman" w:hAnsi="Times New Roman" w:cs="Times New Roman"/>
          <w:sz w:val="24"/>
          <w:szCs w:val="24"/>
          <w:lang w:val="en-GB" w:eastAsia="sr-Latn-ME"/>
        </w:rPr>
        <w:t xml:space="preserve"> for </w:t>
      </w:r>
      <w:r w:rsidRPr="00F12ACC">
        <w:rPr>
          <w:rFonts w:ascii="Times New Roman" w:eastAsia="Times New Roman" w:hAnsi="Times New Roman" w:cs="Times New Roman"/>
          <w:b/>
          <w:bCs/>
          <w:sz w:val="24"/>
          <w:szCs w:val="24"/>
          <w:lang w:val="en-GB" w:eastAsia="sr-Latn-ME"/>
        </w:rPr>
        <w:t>6–7 officials</w:t>
      </w:r>
      <w:r w:rsidRPr="00F12ACC">
        <w:rPr>
          <w:rFonts w:ascii="Times New Roman" w:eastAsia="Times New Roman" w:hAnsi="Times New Roman" w:cs="Times New Roman"/>
          <w:sz w:val="24"/>
          <w:szCs w:val="24"/>
          <w:lang w:val="en-GB" w:eastAsia="sr-Latn-ME"/>
        </w:rPr>
        <w:t xml:space="preserve"> to an EU Member State institution responsible for AFCOS coordination or anti-fraud measures.</w:t>
      </w:r>
    </w:p>
    <w:p w14:paraId="578A559D" w14:textId="41636518" w:rsidR="00094CA8" w:rsidRPr="00F12ACC" w:rsidRDefault="00094CA8"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Minimum </w:t>
      </w:r>
      <w:r w:rsidRPr="00F12ACC">
        <w:rPr>
          <w:rFonts w:ascii="Times New Roman" w:eastAsia="Times New Roman" w:hAnsi="Times New Roman" w:cs="Times New Roman"/>
          <w:b/>
          <w:bCs/>
          <w:sz w:val="24"/>
          <w:szCs w:val="24"/>
          <w:lang w:val="en-GB" w:eastAsia="sr-Latn-ME"/>
        </w:rPr>
        <w:t>one specialised training session</w:t>
      </w:r>
      <w:r w:rsidRPr="00F12ACC">
        <w:rPr>
          <w:rFonts w:ascii="Times New Roman" w:eastAsia="Times New Roman" w:hAnsi="Times New Roman" w:cs="Times New Roman"/>
          <w:sz w:val="24"/>
          <w:szCs w:val="24"/>
          <w:lang w:val="en-GB" w:eastAsia="sr-Latn-ME"/>
        </w:rPr>
        <w:t xml:space="preserve"> organised for judges and prosecutors on protection of EU financial interests and cooperation with the </w:t>
      </w:r>
      <w:r w:rsidRPr="00F12ACC">
        <w:rPr>
          <w:rFonts w:ascii="Times New Roman" w:eastAsia="Times New Roman" w:hAnsi="Times New Roman" w:cs="Times New Roman"/>
          <w:b/>
          <w:bCs/>
          <w:sz w:val="24"/>
          <w:szCs w:val="24"/>
          <w:lang w:val="en-GB" w:eastAsia="sr-Latn-ME"/>
        </w:rPr>
        <w:t>European Public Prosecutor’s Office</w:t>
      </w:r>
      <w:r w:rsidRPr="00F12ACC">
        <w:rPr>
          <w:rFonts w:ascii="Times New Roman" w:eastAsia="Times New Roman" w:hAnsi="Times New Roman" w:cs="Times New Roman"/>
          <w:sz w:val="24"/>
          <w:szCs w:val="24"/>
          <w:lang w:val="en-GB" w:eastAsia="sr-Latn-ME"/>
        </w:rPr>
        <w:t xml:space="preserve">, with at least </w:t>
      </w:r>
      <w:r w:rsidRPr="00F12ACC">
        <w:rPr>
          <w:rFonts w:ascii="Times New Roman" w:eastAsia="Times New Roman" w:hAnsi="Times New Roman" w:cs="Times New Roman"/>
          <w:b/>
          <w:bCs/>
          <w:sz w:val="24"/>
          <w:szCs w:val="24"/>
          <w:lang w:val="en-GB" w:eastAsia="sr-Latn-ME"/>
        </w:rPr>
        <w:t>10 participants trained</w:t>
      </w:r>
      <w:r w:rsidRPr="00F12ACC">
        <w:rPr>
          <w:rFonts w:ascii="Times New Roman" w:eastAsia="Times New Roman" w:hAnsi="Times New Roman" w:cs="Times New Roman"/>
          <w:sz w:val="24"/>
          <w:szCs w:val="24"/>
          <w:lang w:val="en-GB" w:eastAsia="sr-Latn-ME"/>
        </w:rPr>
        <w:t>.</w:t>
      </w:r>
    </w:p>
    <w:p w14:paraId="1D2A2270" w14:textId="249DD848" w:rsidR="00F84791" w:rsidRPr="00F12ACC" w:rsidRDefault="00F84791"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At least 70% of participants demonstrate improved knowledge and practical skills through post-training evaluation and case-based exercises.</w:t>
      </w:r>
    </w:p>
    <w:p w14:paraId="71033EE0" w14:textId="77777777" w:rsidR="00094CA8" w:rsidRPr="00F12ACC" w:rsidRDefault="00094CA8"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Improved cooperation between AFCOS, IPA structure institutions and other bodies involved in the protection of EU financial interests.</w:t>
      </w:r>
    </w:p>
    <w:p w14:paraId="24900539" w14:textId="77777777" w:rsidR="00094CA8" w:rsidRPr="00F12ACC" w:rsidRDefault="00094CA8"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Improved knowledge and exchange of </w:t>
      </w:r>
      <w:r w:rsidRPr="00F12ACC">
        <w:rPr>
          <w:rFonts w:ascii="Times New Roman" w:eastAsia="Times New Roman" w:hAnsi="Times New Roman" w:cs="Times New Roman"/>
          <w:b/>
          <w:bCs/>
          <w:sz w:val="24"/>
          <w:szCs w:val="24"/>
          <w:lang w:val="en-GB" w:eastAsia="sr-Latn-ME"/>
        </w:rPr>
        <w:t>EU Member States’ good practices</w:t>
      </w:r>
      <w:r w:rsidRPr="00F12ACC">
        <w:rPr>
          <w:rFonts w:ascii="Times New Roman" w:eastAsia="Times New Roman" w:hAnsi="Times New Roman" w:cs="Times New Roman"/>
          <w:sz w:val="24"/>
          <w:szCs w:val="24"/>
          <w:lang w:val="en-GB" w:eastAsia="sr-Latn-ME"/>
        </w:rPr>
        <w:t xml:space="preserve"> regarding anti-fraud measures and protection of EU financial interests.</w:t>
      </w:r>
    </w:p>
    <w:p w14:paraId="44251A46" w14:textId="7ACA4656" w:rsidR="00094CA8" w:rsidRPr="00F12ACC" w:rsidRDefault="00094CA8" w:rsidP="00302E30">
      <w:pPr>
        <w:pStyle w:val="ListParagraph"/>
        <w:numPr>
          <w:ilvl w:val="0"/>
          <w:numId w:val="23"/>
        </w:numPr>
        <w:spacing w:after="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Knowledge of participants regarding protection of EU financial interests, cooperation with OLAF and EPPO and reporting of irregularities improved, with at least </w:t>
      </w:r>
      <w:r w:rsidRPr="00F12ACC">
        <w:rPr>
          <w:rFonts w:ascii="Times New Roman" w:eastAsia="Times New Roman" w:hAnsi="Times New Roman" w:cs="Times New Roman"/>
          <w:b/>
          <w:bCs/>
          <w:sz w:val="24"/>
          <w:szCs w:val="24"/>
          <w:lang w:val="en-GB" w:eastAsia="sr-Latn-ME"/>
        </w:rPr>
        <w:t>20% increase in correct responses in post-training evaluation questionnaires compared to pre-training assessment</w:t>
      </w:r>
      <w:r w:rsidRPr="00F12ACC">
        <w:rPr>
          <w:rFonts w:ascii="Times New Roman" w:eastAsia="Times New Roman" w:hAnsi="Times New Roman" w:cs="Times New Roman"/>
          <w:sz w:val="24"/>
          <w:szCs w:val="24"/>
          <w:lang w:val="en-GB" w:eastAsia="sr-Latn-ME"/>
        </w:rPr>
        <w:t>.</w:t>
      </w:r>
    </w:p>
    <w:p w14:paraId="3CF95438" w14:textId="77777777" w:rsidR="00302E30" w:rsidRPr="00F12ACC" w:rsidRDefault="00302E30" w:rsidP="00302E30">
      <w:pPr>
        <w:pStyle w:val="ListParagraph"/>
        <w:spacing w:after="0" w:line="240" w:lineRule="auto"/>
        <w:jc w:val="both"/>
        <w:rPr>
          <w:rFonts w:ascii="Times New Roman" w:eastAsia="Times New Roman" w:hAnsi="Times New Roman" w:cs="Times New Roman"/>
          <w:sz w:val="24"/>
          <w:szCs w:val="24"/>
          <w:lang w:val="en-GB" w:eastAsia="sr-Latn-ME"/>
        </w:rPr>
      </w:pPr>
    </w:p>
    <w:p w14:paraId="1069CAB5" w14:textId="77777777" w:rsidR="00094CA8" w:rsidRPr="00F12ACC" w:rsidRDefault="00094CA8" w:rsidP="00094CA8">
      <w:pPr>
        <w:pBdr>
          <w:top w:val="single" w:sz="6" w:space="1" w:color="auto"/>
        </w:pBdr>
        <w:spacing w:after="0" w:line="240" w:lineRule="auto"/>
        <w:jc w:val="center"/>
        <w:rPr>
          <w:rFonts w:ascii="Arial" w:eastAsia="Times New Roman" w:hAnsi="Arial" w:cs="Arial"/>
          <w:vanish/>
          <w:sz w:val="16"/>
          <w:szCs w:val="16"/>
          <w:lang w:val="en-GB" w:eastAsia="sr-Latn-ME"/>
        </w:rPr>
      </w:pPr>
      <w:r w:rsidRPr="00F12ACC">
        <w:rPr>
          <w:rFonts w:ascii="Arial" w:eastAsia="Times New Roman" w:hAnsi="Arial" w:cs="Arial"/>
          <w:vanish/>
          <w:sz w:val="16"/>
          <w:szCs w:val="16"/>
          <w:lang w:val="en-GB" w:eastAsia="sr-Latn-ME"/>
        </w:rPr>
        <w:t>Bottom of Form</w:t>
      </w:r>
    </w:p>
    <w:p w14:paraId="6DC14217" w14:textId="77777777" w:rsidR="00A317DC" w:rsidRPr="00F12ACC" w:rsidRDefault="00A317DC" w:rsidP="00713C41">
      <w:pPr>
        <w:spacing w:after="120" w:line="240" w:lineRule="auto"/>
        <w:jc w:val="both"/>
        <w:outlineLvl w:val="1"/>
        <w:rPr>
          <w:rFonts w:ascii="Times New Roman" w:eastAsia="Times New Roman" w:hAnsi="Times New Roman" w:cs="Times New Roman"/>
          <w:b/>
          <w:bCs/>
          <w:sz w:val="24"/>
          <w:szCs w:val="24"/>
          <w:lang w:val="en-GB" w:eastAsia="sr-Latn-ME"/>
        </w:rPr>
      </w:pPr>
      <w:r w:rsidRPr="00F12ACC">
        <w:rPr>
          <w:rFonts w:ascii="Times New Roman" w:eastAsia="Times New Roman" w:hAnsi="Times New Roman" w:cs="Times New Roman"/>
          <w:b/>
          <w:bCs/>
          <w:sz w:val="24"/>
          <w:szCs w:val="24"/>
          <w:lang w:val="en-GB" w:eastAsia="sr-Latn-ME"/>
        </w:rPr>
        <w:t>11. Facilities available</w:t>
      </w:r>
    </w:p>
    <w:p w14:paraId="2A116165" w14:textId="77777777" w:rsidR="00A317DC" w:rsidRPr="00F12ACC" w:rsidRDefault="00A317DC" w:rsidP="00713C41">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 xml:space="preserve">The Beneficiary will provide the Member State experts with the necessary working premises for the implementation of project activities, including appropriate office space, meeting rooms and logistical support within the premises of the Ministry of Finance (Stanka </w:t>
      </w:r>
      <w:proofErr w:type="spellStart"/>
      <w:r w:rsidRPr="00F12ACC">
        <w:rPr>
          <w:rFonts w:ascii="Times New Roman" w:eastAsia="Times New Roman" w:hAnsi="Times New Roman" w:cs="Times New Roman"/>
          <w:sz w:val="24"/>
          <w:szCs w:val="24"/>
          <w:lang w:val="en-GB" w:eastAsia="sr-Latn-ME"/>
        </w:rPr>
        <w:t>Dragojevića</w:t>
      </w:r>
      <w:proofErr w:type="spellEnd"/>
      <w:r w:rsidRPr="00F12ACC">
        <w:rPr>
          <w:rFonts w:ascii="Times New Roman" w:eastAsia="Times New Roman" w:hAnsi="Times New Roman" w:cs="Times New Roman"/>
          <w:sz w:val="24"/>
          <w:szCs w:val="24"/>
          <w:lang w:val="en-GB" w:eastAsia="sr-Latn-ME"/>
        </w:rPr>
        <w:t xml:space="preserve"> 2 and Mihaila Lalića 1, 81000 Podgorica, Montenegro).</w:t>
      </w:r>
    </w:p>
    <w:p w14:paraId="77D22F0A" w14:textId="77777777" w:rsidR="00A317DC" w:rsidRPr="00F12ACC" w:rsidRDefault="00A317DC" w:rsidP="00713C41">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Where justified by the nature of specific activities (such as larger training sessions, workshops, conferences or public events) or in cases where suitable facilities cannot be made available by the Beneficiary, the project budget may foresee the rental of appropriate premises, in line with the provisions of the Twinning Manual and the principles of sound financial management, proportionality and cost-effectiveness.</w:t>
      </w:r>
    </w:p>
    <w:p w14:paraId="55637A2F" w14:textId="0AEBA54D" w:rsidR="008D67B2" w:rsidRPr="00F12ACC" w:rsidRDefault="00A317DC" w:rsidP="000B2684">
      <w:pPr>
        <w:spacing w:after="120" w:line="240" w:lineRule="auto"/>
        <w:jc w:val="both"/>
        <w:rPr>
          <w:rFonts w:ascii="Times New Roman" w:eastAsia="Times New Roman" w:hAnsi="Times New Roman" w:cs="Times New Roman"/>
          <w:sz w:val="24"/>
          <w:szCs w:val="24"/>
          <w:lang w:val="en-GB" w:eastAsia="sr-Latn-ME"/>
        </w:rPr>
      </w:pPr>
      <w:r w:rsidRPr="00F12ACC">
        <w:rPr>
          <w:rFonts w:ascii="Times New Roman" w:eastAsia="Times New Roman" w:hAnsi="Times New Roman" w:cs="Times New Roman"/>
          <w:sz w:val="24"/>
          <w:szCs w:val="24"/>
          <w:lang w:val="en-GB" w:eastAsia="sr-Latn-ME"/>
        </w:rPr>
        <w:t>The Beneficiary shall ensure that any such rental is duly justified and limited to the duration and scope strictly necessary for the implementation of the relevant activity.</w:t>
      </w:r>
    </w:p>
    <w:p w14:paraId="0D3136EB" w14:textId="341494D6" w:rsidR="00A94423" w:rsidRPr="00F12ACC" w:rsidRDefault="00A94423" w:rsidP="000B2684">
      <w:pPr>
        <w:spacing w:after="120" w:line="240" w:lineRule="auto"/>
        <w:jc w:val="both"/>
        <w:rPr>
          <w:rFonts w:ascii="Times New Roman" w:eastAsia="Times New Roman" w:hAnsi="Times New Roman" w:cs="Times New Roman"/>
          <w:sz w:val="24"/>
          <w:szCs w:val="24"/>
          <w:lang w:val="en-GB" w:eastAsia="sr-Latn-ME"/>
        </w:rPr>
      </w:pPr>
    </w:p>
    <w:p w14:paraId="013328A0" w14:textId="78650CF6" w:rsidR="00853081" w:rsidRPr="008F7421" w:rsidRDefault="00853081" w:rsidP="00853081">
      <w:pPr>
        <w:rPr>
          <w:rFonts w:ascii="Times New Roman" w:eastAsia="Times New Roman" w:hAnsi="Times New Roman" w:cs="Times New Roman"/>
          <w:bCs/>
          <w:lang w:val="en-GB" w:eastAsia="en-GB"/>
        </w:rPr>
      </w:pPr>
      <w:r w:rsidRPr="008F7421">
        <w:rPr>
          <w:rFonts w:ascii="Times New Roman" w:eastAsia="Times New Roman" w:hAnsi="Times New Roman" w:cs="Times New Roman"/>
          <w:b/>
          <w:bCs/>
          <w:lang w:val="en-GB" w:eastAsia="en-GB"/>
        </w:rPr>
        <w:t>ANNEXES TO PROJECT FICHE</w:t>
      </w:r>
      <w:r w:rsidR="00BA0ABE" w:rsidRPr="008F7421">
        <w:rPr>
          <w:rStyle w:val="FootnoteReference"/>
          <w:rFonts w:ascii="Times New Roman" w:eastAsia="Times New Roman" w:hAnsi="Times New Roman" w:cs="Times New Roman"/>
          <w:b/>
          <w:bCs/>
          <w:lang w:val="en-GB" w:eastAsia="en-GB"/>
        </w:rPr>
        <w:footnoteReference w:id="5"/>
      </w:r>
    </w:p>
    <w:p w14:paraId="22AA420A" w14:textId="77777777" w:rsidR="00853081" w:rsidRPr="008F7421" w:rsidRDefault="00853081" w:rsidP="00853081">
      <w:pPr>
        <w:widowControl w:val="0"/>
        <w:autoSpaceDE w:val="0"/>
        <w:autoSpaceDN w:val="0"/>
        <w:adjustRightInd w:val="0"/>
        <w:contextualSpacing/>
        <w:rPr>
          <w:b/>
          <w:lang w:val="en-GB"/>
        </w:rPr>
      </w:pPr>
    </w:p>
    <w:p w14:paraId="78B45126" w14:textId="77777777" w:rsidR="00853081" w:rsidRPr="008F7421" w:rsidRDefault="00853081" w:rsidP="00853081">
      <w:pPr>
        <w:widowControl w:val="0"/>
        <w:autoSpaceDE w:val="0"/>
        <w:autoSpaceDN w:val="0"/>
        <w:adjustRightInd w:val="0"/>
        <w:contextualSpacing/>
        <w:rPr>
          <w:rFonts w:ascii="Times New Roman" w:hAnsi="Times New Roman" w:cs="Times New Roman"/>
          <w:b/>
          <w:lang w:val="en-GB"/>
        </w:rPr>
      </w:pPr>
      <w:r w:rsidRPr="008F7421">
        <w:rPr>
          <w:rFonts w:ascii="Times New Roman" w:hAnsi="Times New Roman" w:cs="Times New Roman"/>
          <w:b/>
          <w:lang w:val="en-GB"/>
        </w:rPr>
        <w:t>Annex 1. Reference to relevant Government Strategic plans and studies</w:t>
      </w:r>
    </w:p>
    <w:p w14:paraId="44A37CB3" w14:textId="637623A4" w:rsidR="00853081" w:rsidRPr="008F7421" w:rsidRDefault="00853081" w:rsidP="00853081">
      <w:pPr>
        <w:pStyle w:val="ListParagraph"/>
        <w:numPr>
          <w:ilvl w:val="0"/>
          <w:numId w:val="25"/>
        </w:numPr>
        <w:spacing w:before="100" w:beforeAutospacing="1" w:after="100" w:afterAutospacing="1" w:line="240" w:lineRule="auto"/>
        <w:jc w:val="both"/>
        <w:rPr>
          <w:rFonts w:ascii="Times New Roman" w:hAnsi="Times New Roman" w:cs="Times New Roman"/>
          <w:lang w:val="en-GB"/>
        </w:rPr>
      </w:pPr>
      <w:r w:rsidRPr="008F7421">
        <w:rPr>
          <w:rStyle w:val="Strong"/>
          <w:rFonts w:ascii="Times New Roman" w:hAnsi="Times New Roman" w:cs="Times New Roman"/>
          <w:b w:val="0"/>
          <w:lang w:val="en-GB"/>
        </w:rPr>
        <w:t>Programme of Accession of Montenegro to the European Union 2024–2027</w:t>
      </w:r>
      <w:r w:rsidRPr="008F7421">
        <w:rPr>
          <w:rFonts w:ascii="Times New Roman" w:hAnsi="Times New Roman" w:cs="Times New Roman"/>
          <w:lang w:val="en-GB"/>
        </w:rPr>
        <w:t>.</w:t>
      </w:r>
      <w:r w:rsidR="00C247A5" w:rsidRPr="008F7421">
        <w:rPr>
          <w:rFonts w:ascii="Times New Roman" w:hAnsi="Times New Roman" w:cs="Times New Roman"/>
          <w:lang w:val="en-GB"/>
        </w:rPr>
        <w:t xml:space="preserve"> </w:t>
      </w:r>
      <w:r w:rsidRPr="008F7421">
        <w:rPr>
          <w:rFonts w:ascii="Times New Roman" w:hAnsi="Times New Roman" w:cs="Times New Roman"/>
          <w:lang w:val="en-GB"/>
        </w:rPr>
        <w:t xml:space="preserve">Reference to Negotiation paper Chapter 32 – Financial </w:t>
      </w:r>
      <w:proofErr w:type="gramStart"/>
      <w:r w:rsidRPr="008F7421">
        <w:rPr>
          <w:rFonts w:ascii="Times New Roman" w:hAnsi="Times New Roman" w:cs="Times New Roman"/>
          <w:lang w:val="en-GB"/>
        </w:rPr>
        <w:t>Control</w:t>
      </w:r>
      <w:r w:rsidR="00921CBF" w:rsidRPr="008F7421">
        <w:rPr>
          <w:rFonts w:ascii="Times New Roman" w:hAnsi="Times New Roman" w:cs="Times New Roman"/>
          <w:lang w:val="en-GB"/>
        </w:rPr>
        <w:t>;</w:t>
      </w:r>
      <w:proofErr w:type="gramEnd"/>
      <w:r w:rsidRPr="008F7421">
        <w:rPr>
          <w:rFonts w:ascii="Times New Roman" w:hAnsi="Times New Roman" w:cs="Times New Roman"/>
          <w:lang w:val="en-GB"/>
        </w:rPr>
        <w:t xml:space="preserve"> </w:t>
      </w:r>
    </w:p>
    <w:p w14:paraId="78D9995E" w14:textId="0BFA35E2" w:rsidR="00853081" w:rsidRPr="008F7421" w:rsidRDefault="00853081" w:rsidP="00853081">
      <w:pPr>
        <w:pStyle w:val="ListParagraph"/>
        <w:widowControl w:val="0"/>
        <w:numPr>
          <w:ilvl w:val="0"/>
          <w:numId w:val="25"/>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 xml:space="preserve">Strategy for combating irregularities and fraud for the period 2019-2022 and the accompanying Action </w:t>
      </w:r>
      <w:proofErr w:type="gramStart"/>
      <w:r w:rsidRPr="008F7421">
        <w:rPr>
          <w:rFonts w:ascii="Times New Roman" w:hAnsi="Times New Roman" w:cs="Times New Roman"/>
          <w:lang w:val="en-GB"/>
        </w:rPr>
        <w:t>Plan</w:t>
      </w:r>
      <w:r w:rsidR="00921CBF" w:rsidRPr="008F7421">
        <w:rPr>
          <w:rFonts w:ascii="Times New Roman" w:hAnsi="Times New Roman" w:cs="Times New Roman"/>
          <w:lang w:val="en-GB"/>
        </w:rPr>
        <w:t>;</w:t>
      </w:r>
      <w:proofErr w:type="gramEnd"/>
    </w:p>
    <w:p w14:paraId="3835736B" w14:textId="11799EE1" w:rsidR="00853081" w:rsidRPr="008F7421" w:rsidRDefault="00C247A5" w:rsidP="00623A19">
      <w:pPr>
        <w:pStyle w:val="ListParagraph"/>
        <w:widowControl w:val="0"/>
        <w:numPr>
          <w:ilvl w:val="0"/>
          <w:numId w:val="25"/>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 xml:space="preserve">Strategy for Fight Against Fraud and Irregularity Management for Protection of Financial Interests of the European Union 2025 – </w:t>
      </w:r>
      <w:r w:rsidR="00595755" w:rsidRPr="008F7421">
        <w:rPr>
          <w:rFonts w:ascii="Times New Roman" w:hAnsi="Times New Roman" w:cs="Times New Roman"/>
          <w:lang w:val="en-GB"/>
        </w:rPr>
        <w:t>2028 and</w:t>
      </w:r>
      <w:r w:rsidR="00921CBF" w:rsidRPr="008F7421">
        <w:rPr>
          <w:rFonts w:ascii="Times New Roman" w:hAnsi="Times New Roman" w:cs="Times New Roman"/>
          <w:lang w:val="en-GB"/>
        </w:rPr>
        <w:t xml:space="preserve"> Action plan for 2025-2026.</w:t>
      </w:r>
    </w:p>
    <w:p w14:paraId="4EDD9B77" w14:textId="340AA9F5" w:rsidR="00853081" w:rsidRPr="008F7421" w:rsidRDefault="00853081" w:rsidP="00853081">
      <w:pPr>
        <w:pStyle w:val="ListParagraph"/>
        <w:numPr>
          <w:ilvl w:val="0"/>
          <w:numId w:val="25"/>
        </w:numPr>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 xml:space="preserve">Guidelines on irregularity management </w:t>
      </w:r>
      <w:r w:rsidR="00C247A5" w:rsidRPr="008F7421">
        <w:rPr>
          <w:rFonts w:ascii="Times New Roman" w:hAnsi="Times New Roman" w:cs="Times New Roman"/>
          <w:lang w:val="en-GB"/>
        </w:rPr>
        <w:t xml:space="preserve">with Annexes and </w:t>
      </w:r>
      <w:r w:rsidR="008F7421" w:rsidRPr="008F7421">
        <w:rPr>
          <w:rFonts w:ascii="Times New Roman" w:hAnsi="Times New Roman" w:cs="Times New Roman"/>
          <w:lang w:val="en-GB"/>
        </w:rPr>
        <w:t>appendices.</w:t>
      </w:r>
    </w:p>
    <w:p w14:paraId="746D7A9D" w14:textId="1877835D" w:rsidR="00C247A5" w:rsidRPr="008F7421" w:rsidRDefault="00C247A5" w:rsidP="00853081">
      <w:pPr>
        <w:pStyle w:val="ListParagraph"/>
        <w:numPr>
          <w:ilvl w:val="0"/>
          <w:numId w:val="25"/>
        </w:numPr>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Risk analysis of fraud with a statistical analysis of cases of irregularities in the context of the implementation of projects financed by IPA funds.</w:t>
      </w:r>
    </w:p>
    <w:p w14:paraId="26A208DC" w14:textId="77777777" w:rsidR="00853081" w:rsidRPr="008F7421" w:rsidRDefault="00853081" w:rsidP="00853081">
      <w:pPr>
        <w:keepNext/>
        <w:rPr>
          <w:rFonts w:ascii="Times New Roman" w:hAnsi="Times New Roman" w:cs="Times New Roman"/>
          <w:b/>
          <w:bCs/>
          <w:lang w:val="en-GB"/>
        </w:rPr>
      </w:pPr>
      <w:r w:rsidRPr="008F7421">
        <w:rPr>
          <w:rFonts w:ascii="Times New Roman" w:hAnsi="Times New Roman" w:cs="Times New Roman"/>
          <w:b/>
          <w:bCs/>
          <w:lang w:val="en-GB"/>
        </w:rPr>
        <w:t>Annex 2. List of relevant Laws and Regulations</w:t>
      </w:r>
    </w:p>
    <w:p w14:paraId="20633457" w14:textId="653AABC0" w:rsidR="00911404" w:rsidRPr="008F7421" w:rsidRDefault="00911404" w:rsidP="00911404">
      <w:pPr>
        <w:pStyle w:val="NormalWeb"/>
        <w:numPr>
          <w:ilvl w:val="0"/>
          <w:numId w:val="24"/>
        </w:numPr>
        <w:rPr>
          <w:sz w:val="22"/>
          <w:szCs w:val="22"/>
          <w:lang w:val="en-GB"/>
        </w:rPr>
      </w:pPr>
      <w:r w:rsidRPr="008F7421">
        <w:rPr>
          <w:rStyle w:val="Strong"/>
          <w:b w:val="0"/>
          <w:bCs w:val="0"/>
          <w:sz w:val="22"/>
          <w:szCs w:val="22"/>
          <w:lang w:val="en-GB"/>
        </w:rPr>
        <w:t>Criminal Code of Montenegro</w:t>
      </w:r>
      <w:r w:rsidR="0037365C" w:rsidRPr="008F7421">
        <w:rPr>
          <w:rStyle w:val="Strong"/>
          <w:b w:val="0"/>
          <w:bCs w:val="0"/>
          <w:sz w:val="22"/>
          <w:szCs w:val="22"/>
          <w:lang w:val="en-GB"/>
        </w:rPr>
        <w:t xml:space="preserve"> </w:t>
      </w:r>
      <w:r w:rsidRPr="008F7421">
        <w:rPr>
          <w:sz w:val="22"/>
          <w:szCs w:val="22"/>
          <w:lang w:val="en-GB"/>
        </w:rPr>
        <w:t>(Official Gazette of the Republic of Montenegro, No. 70/2003, 13/2004, 47/2006; Official Gazette of Montenegro, No. 40/2008, 25/2010, 32/2011, 40/2013, 56/2013, 14/2015, 42/2015, 58/2015, 44/2017, 49/2018, 3/2020 and 121/2025)</w:t>
      </w:r>
    </w:p>
    <w:p w14:paraId="18DBBAEF" w14:textId="0AB20FEC" w:rsidR="00911404" w:rsidRPr="008F7421" w:rsidRDefault="00911404" w:rsidP="00911404">
      <w:pPr>
        <w:pStyle w:val="NormalWeb"/>
        <w:numPr>
          <w:ilvl w:val="0"/>
          <w:numId w:val="24"/>
        </w:numPr>
        <w:rPr>
          <w:sz w:val="22"/>
          <w:szCs w:val="22"/>
          <w:lang w:val="en-GB"/>
        </w:rPr>
      </w:pPr>
      <w:r w:rsidRPr="008F7421">
        <w:rPr>
          <w:rStyle w:val="Strong"/>
          <w:b w:val="0"/>
          <w:bCs w:val="0"/>
          <w:sz w:val="22"/>
          <w:szCs w:val="22"/>
          <w:lang w:val="en-GB"/>
        </w:rPr>
        <w:t>Law on Management, Internal Control and Internal Audit in the Public Sector</w:t>
      </w:r>
      <w:r w:rsidR="0037365C" w:rsidRPr="008F7421">
        <w:rPr>
          <w:rStyle w:val="Strong"/>
          <w:b w:val="0"/>
          <w:bCs w:val="0"/>
          <w:sz w:val="22"/>
          <w:szCs w:val="22"/>
          <w:lang w:val="en-GB"/>
        </w:rPr>
        <w:t xml:space="preserve"> </w:t>
      </w:r>
      <w:r w:rsidRPr="008F7421">
        <w:rPr>
          <w:sz w:val="22"/>
          <w:szCs w:val="22"/>
          <w:lang w:val="en-GB"/>
        </w:rPr>
        <w:t>(Official Gazette of Montenegro, No. 91/2025)</w:t>
      </w:r>
    </w:p>
    <w:p w14:paraId="409F27AF" w14:textId="2B6D4C38" w:rsidR="00911404" w:rsidRPr="008F7421" w:rsidRDefault="00911404" w:rsidP="00911404">
      <w:pPr>
        <w:pStyle w:val="NormalWeb"/>
        <w:numPr>
          <w:ilvl w:val="0"/>
          <w:numId w:val="24"/>
        </w:numPr>
        <w:rPr>
          <w:sz w:val="22"/>
          <w:szCs w:val="22"/>
          <w:lang w:val="en-GB"/>
        </w:rPr>
      </w:pPr>
      <w:r w:rsidRPr="008F7421">
        <w:rPr>
          <w:rStyle w:val="Strong"/>
          <w:b w:val="0"/>
          <w:bCs w:val="0"/>
          <w:sz w:val="22"/>
          <w:szCs w:val="22"/>
          <w:lang w:val="en-GB"/>
        </w:rPr>
        <w:t>Law on Prevention of Corruption</w:t>
      </w:r>
      <w:r w:rsidR="0037365C" w:rsidRPr="008F7421">
        <w:rPr>
          <w:rStyle w:val="Strong"/>
          <w:b w:val="0"/>
          <w:bCs w:val="0"/>
          <w:sz w:val="22"/>
          <w:szCs w:val="22"/>
          <w:lang w:val="en-GB"/>
        </w:rPr>
        <w:t xml:space="preserve"> </w:t>
      </w:r>
      <w:r w:rsidRPr="008F7421">
        <w:rPr>
          <w:sz w:val="22"/>
          <w:szCs w:val="22"/>
          <w:lang w:val="en-GB"/>
        </w:rPr>
        <w:t>(Official Gazette of Montenegro, No. 53/2014, 42/2017, 73/2019, 111/2022 and 55/2024)</w:t>
      </w:r>
    </w:p>
    <w:p w14:paraId="19BC3FC4" w14:textId="3B0D55D1" w:rsidR="0037365C" w:rsidRPr="008F7421" w:rsidRDefault="0037365C" w:rsidP="00623A19">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Law on Ratification of the Framework Financial and Partnership Agreement between the European Commission and the Government of Montenegro on the arrangements for implementation of Union financial assistance to Montenegro under the Instrument for Pre-Accession Assistance (IPA III) (Official Gazette of Montenegro – International Agreements, No. 8/2022</w:t>
      </w:r>
      <w:proofErr w:type="gramStart"/>
      <w:r w:rsidRPr="008F7421">
        <w:rPr>
          <w:rFonts w:ascii="Times New Roman" w:hAnsi="Times New Roman" w:cs="Times New Roman"/>
          <w:lang w:val="en-GB"/>
        </w:rPr>
        <w:t>);</w:t>
      </w:r>
      <w:proofErr w:type="gramEnd"/>
    </w:p>
    <w:p w14:paraId="6B712317" w14:textId="3EBC8DCE" w:rsidR="0037365C" w:rsidRPr="008F7421" w:rsidRDefault="0037365C" w:rsidP="0037365C">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Decree on the Organization of Indirect Management of the Implementation of European Union Financial Assistance under the Instrument for Pre-Accession Assistance (IPA III) (Official Gazette of Montenegro, No. 108/2023</w:t>
      </w:r>
      <w:proofErr w:type="gramStart"/>
      <w:r w:rsidRPr="008F7421">
        <w:rPr>
          <w:rFonts w:ascii="Times New Roman" w:hAnsi="Times New Roman" w:cs="Times New Roman"/>
          <w:lang w:val="en-GB"/>
        </w:rPr>
        <w:t>);</w:t>
      </w:r>
      <w:proofErr w:type="gramEnd"/>
    </w:p>
    <w:p w14:paraId="2672D7D0" w14:textId="65E709D5" w:rsidR="00853081" w:rsidRPr="008F7421" w:rsidRDefault="00853081" w:rsidP="00F0086F">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Law on Ratification of the Framework Agreement between Montenegro represented by the Government of Montenegro and the European Commission on Rules for Implementation of Union Financial Assistance to Montenegro under the Instrument for Pre-Accession Assistance (IPA II), (Official Gazette of Montenegro - International Agreements No. 5/15 .2015.)</w:t>
      </w:r>
    </w:p>
    <w:p w14:paraId="1ECE00A2" w14:textId="34C23BA4" w:rsidR="00853081" w:rsidRPr="008F7421" w:rsidRDefault="00853081" w:rsidP="00853081">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Decree on organization of the indirect management of the implementation of EU financial assistance under the Instrument for Pre-Accession Assistance (IPA II), (Official Gazette of Montenegro 50/15 of 08.09.2015, 039/16 of 29.06.2016, 033/18 of 14.05.2018)</w:t>
      </w:r>
    </w:p>
    <w:p w14:paraId="12CFCE81" w14:textId="6096F70F" w:rsidR="0037365C" w:rsidRPr="008F7421" w:rsidRDefault="0037365C" w:rsidP="00623A19">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 xml:space="preserve">Law on Ratification of the Facility Agreement between the European Union, represented by the European Commission, and Montenegro, represented by the Government of Montenegro, on specific arrangements for implementation of Union support to Montenegro under the Reform and Growth Facility (Official Gazette of Montenegro – International Agreements, No. </w:t>
      </w:r>
      <w:r w:rsidR="00CC1860" w:rsidRPr="008F7421">
        <w:rPr>
          <w:rFonts w:ascii="Times New Roman" w:hAnsi="Times New Roman" w:cs="Times New Roman"/>
          <w:lang w:val="en-GB"/>
        </w:rPr>
        <w:t>2</w:t>
      </w:r>
      <w:r w:rsidRPr="008F7421">
        <w:rPr>
          <w:rFonts w:ascii="Times New Roman" w:hAnsi="Times New Roman" w:cs="Times New Roman"/>
          <w:lang w:val="en-GB"/>
        </w:rPr>
        <w:t>/202</w:t>
      </w:r>
      <w:r w:rsidR="00CC1860" w:rsidRPr="008F7421">
        <w:rPr>
          <w:rFonts w:ascii="Times New Roman" w:hAnsi="Times New Roman" w:cs="Times New Roman"/>
          <w:lang w:val="en-GB"/>
        </w:rPr>
        <w:t>5</w:t>
      </w:r>
      <w:r w:rsidRPr="008F7421">
        <w:rPr>
          <w:rFonts w:ascii="Times New Roman" w:hAnsi="Times New Roman" w:cs="Times New Roman"/>
          <w:lang w:val="en-GB"/>
        </w:rPr>
        <w:t>)</w:t>
      </w:r>
    </w:p>
    <w:p w14:paraId="1A76DEF8" w14:textId="4BBD4E14" w:rsidR="00911404" w:rsidRPr="008F7421" w:rsidRDefault="00BF0973" w:rsidP="00623A19">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Reform and Growth Facility for the Western Balkans</w:t>
      </w:r>
      <w:r w:rsidR="008F7421">
        <w:rPr>
          <w:rFonts w:ascii="Times New Roman" w:hAnsi="Times New Roman" w:cs="Times New Roman"/>
          <w:lang w:val="en-GB"/>
        </w:rPr>
        <w:t xml:space="preserve"> </w:t>
      </w:r>
      <w:r w:rsidRPr="008F7421">
        <w:rPr>
          <w:rFonts w:ascii="Times New Roman" w:hAnsi="Times New Roman" w:cs="Times New Roman"/>
          <w:lang w:val="en-GB"/>
        </w:rPr>
        <w:t xml:space="preserve">- </w:t>
      </w:r>
      <w:r w:rsidR="0037365C" w:rsidRPr="008F7421">
        <w:rPr>
          <w:rFonts w:ascii="Times New Roman" w:hAnsi="Times New Roman" w:cs="Times New Roman"/>
          <w:lang w:val="en-GB"/>
        </w:rPr>
        <w:t xml:space="preserve">Loan Agreement between the European Union </w:t>
      </w:r>
      <w:r w:rsidRPr="008F7421">
        <w:rPr>
          <w:rFonts w:ascii="Times New Roman" w:hAnsi="Times New Roman" w:cs="Times New Roman"/>
          <w:lang w:val="en-GB"/>
        </w:rPr>
        <w:t>represented by the European Commission as Lender and</w:t>
      </w:r>
      <w:r w:rsidR="0037365C" w:rsidRPr="008F7421">
        <w:rPr>
          <w:rFonts w:ascii="Times New Roman" w:hAnsi="Times New Roman" w:cs="Times New Roman"/>
          <w:lang w:val="en-GB"/>
        </w:rPr>
        <w:t xml:space="preserve"> Montenegro </w:t>
      </w:r>
      <w:r w:rsidRPr="008F7421">
        <w:rPr>
          <w:rFonts w:ascii="Times New Roman" w:hAnsi="Times New Roman" w:cs="Times New Roman"/>
          <w:lang w:val="en-GB"/>
        </w:rPr>
        <w:t xml:space="preserve">as Borrower and the Central Bank of Montenegro as Agent to the </w:t>
      </w:r>
      <w:r w:rsidR="008F7421" w:rsidRPr="008F7421">
        <w:rPr>
          <w:rFonts w:ascii="Times New Roman" w:hAnsi="Times New Roman" w:cs="Times New Roman"/>
          <w:lang w:val="en-GB"/>
        </w:rPr>
        <w:t>Borrower.</w:t>
      </w:r>
    </w:p>
    <w:p w14:paraId="23A17F56" w14:textId="2A04AE43" w:rsidR="00853081" w:rsidRPr="008F7421" w:rsidRDefault="00853081" w:rsidP="00853081">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Decision amending the Decision on Establishing Coordination Body for Monitoring and Managing Policy for Prevention and Suppression of Irregularities for Protection of the European Union Financial Interests (AFCOS network), (Official Gazette of Montenegro No. 06/2015 of 10.02.2015)</w:t>
      </w:r>
    </w:p>
    <w:p w14:paraId="109E06B3" w14:textId="6C0AD55C" w:rsidR="00D5737C" w:rsidRPr="008F7421" w:rsidRDefault="00D5737C" w:rsidP="00D5737C">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Decision on Establishing the Coordination Body for Monitoring and Managing the Policy for Prevention and Suppression of Irregularities for the Protection of the European Union Financial Interests (AFCOS Network) (Official Gazette of Montenegro, No. 21/2023, March 2023)</w:t>
      </w:r>
    </w:p>
    <w:p w14:paraId="445653D3" w14:textId="0EF4E15B" w:rsidR="00C247A5" w:rsidRPr="008F7421" w:rsidRDefault="00C247A5" w:rsidP="00853081">
      <w:pPr>
        <w:pStyle w:val="ListParagraph"/>
        <w:widowControl w:val="0"/>
        <w:numPr>
          <w:ilvl w:val="0"/>
          <w:numId w:val="24"/>
        </w:num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8F7421">
        <w:rPr>
          <w:rFonts w:ascii="Times New Roman" w:hAnsi="Times New Roman" w:cs="Times New Roman"/>
          <w:lang w:val="en-GB"/>
        </w:rPr>
        <w:t xml:space="preserve">Working arrangement on the cooperation between the European Public Prosecutor Officer (EPPO) </w:t>
      </w:r>
      <w:r w:rsidRPr="008F7421">
        <w:rPr>
          <w:rFonts w:ascii="Times New Roman" w:hAnsi="Times New Roman" w:cs="Times New Roman"/>
          <w:lang w:val="en-GB"/>
        </w:rPr>
        <w:lastRenderedPageBreak/>
        <w:t>and the Supreme State Prosecutor’s Office of Montenegro</w:t>
      </w:r>
    </w:p>
    <w:p w14:paraId="059EC808" w14:textId="77777777" w:rsidR="00853081" w:rsidRPr="008F7421" w:rsidRDefault="00853081" w:rsidP="00853081">
      <w:pPr>
        <w:spacing w:after="0" w:line="240" w:lineRule="auto"/>
        <w:rPr>
          <w:rFonts w:ascii="Times New Roman" w:eastAsia="Times New Roman" w:hAnsi="Times New Roman" w:cs="Times New Roman"/>
          <w:b/>
          <w:color w:val="000000"/>
          <w:u w:val="single"/>
          <w:lang w:val="en-GB" w:eastAsia="en-GB"/>
        </w:rPr>
      </w:pPr>
    </w:p>
    <w:p w14:paraId="5D623775" w14:textId="77777777" w:rsidR="00853081" w:rsidRPr="008F7421" w:rsidRDefault="00853081" w:rsidP="00853081">
      <w:pPr>
        <w:spacing w:after="0" w:line="240" w:lineRule="auto"/>
        <w:rPr>
          <w:rFonts w:ascii="Times New Roman" w:eastAsia="Times New Roman" w:hAnsi="Times New Roman" w:cs="Times New Roman"/>
          <w:b/>
          <w:lang w:val="en-GB" w:eastAsia="en-GB"/>
        </w:rPr>
      </w:pPr>
      <w:r w:rsidRPr="008F7421">
        <w:rPr>
          <w:rFonts w:ascii="Times New Roman" w:eastAsia="Times New Roman" w:hAnsi="Times New Roman" w:cs="Times New Roman"/>
          <w:b/>
          <w:lang w:val="en-GB" w:eastAsia="en-GB"/>
        </w:rPr>
        <w:t xml:space="preserve">Other relevant documents (available on the internet): </w:t>
      </w:r>
    </w:p>
    <w:p w14:paraId="1BF672ED" w14:textId="77777777" w:rsidR="00853081" w:rsidRPr="008F7421" w:rsidRDefault="00853081" w:rsidP="00853081">
      <w:pPr>
        <w:pStyle w:val="ListParagraph"/>
        <w:numPr>
          <w:ilvl w:val="0"/>
          <w:numId w:val="26"/>
        </w:numPr>
        <w:spacing w:before="100" w:beforeAutospacing="1" w:after="0" w:afterAutospacing="1" w:line="240" w:lineRule="auto"/>
        <w:jc w:val="both"/>
        <w:rPr>
          <w:rFonts w:ascii="Times New Roman" w:eastAsia="Times New Roman" w:hAnsi="Times New Roman" w:cs="Times New Roman"/>
          <w:i/>
          <w:u w:val="single"/>
          <w:lang w:val="en-GB" w:eastAsia="en-GB"/>
        </w:rPr>
      </w:pPr>
      <w:r w:rsidRPr="008F7421">
        <w:rPr>
          <w:rFonts w:ascii="Times New Roman" w:eastAsia="Times New Roman" w:hAnsi="Times New Roman" w:cs="Times New Roman"/>
          <w:i/>
          <w:lang w:val="en-GB" w:eastAsia="en-GB"/>
        </w:rPr>
        <w:t xml:space="preserve">Procurement and Grants for European Union external actions -A Practical Guide; 2020 </w:t>
      </w:r>
    </w:p>
    <w:p w14:paraId="58A3A565" w14:textId="77777777" w:rsidR="00853081" w:rsidRPr="008F7421" w:rsidRDefault="00853081" w:rsidP="00853081">
      <w:pPr>
        <w:pStyle w:val="ListParagraph"/>
        <w:numPr>
          <w:ilvl w:val="0"/>
          <w:numId w:val="26"/>
        </w:numPr>
        <w:spacing w:before="199" w:beforeAutospacing="1" w:after="0" w:afterAutospacing="1" w:line="240" w:lineRule="auto"/>
        <w:jc w:val="both"/>
        <w:rPr>
          <w:rFonts w:ascii="Times New Roman" w:eastAsia="Times New Roman" w:hAnsi="Times New Roman" w:cs="Times New Roman"/>
          <w:i/>
          <w:lang w:val="en-GB"/>
        </w:rPr>
      </w:pPr>
      <w:r w:rsidRPr="008F7421">
        <w:rPr>
          <w:rFonts w:ascii="Times New Roman" w:eastAsia="Times New Roman" w:hAnsi="Times New Roman" w:cs="Times New Roman"/>
          <w:i/>
          <w:lang w:val="en-GB" w:eastAsia="en-GB"/>
        </w:rPr>
        <w:t xml:space="preserve">Practical guide for Identifying conflicts of interests in public procurement procedures for structural actions, A practical guide for managers- OLAF, </w:t>
      </w:r>
      <w:proofErr w:type="gramStart"/>
      <w:r w:rsidRPr="008F7421">
        <w:rPr>
          <w:rFonts w:ascii="Times New Roman" w:eastAsia="Times New Roman" w:hAnsi="Times New Roman" w:cs="Times New Roman"/>
          <w:i/>
          <w:lang w:val="en-GB" w:eastAsia="en-GB"/>
        </w:rPr>
        <w:t>2015;</w:t>
      </w:r>
      <w:proofErr w:type="gramEnd"/>
    </w:p>
    <w:p w14:paraId="190CEF7B" w14:textId="77777777" w:rsidR="00853081" w:rsidRPr="008F7421" w:rsidRDefault="00853081" w:rsidP="00853081">
      <w:pPr>
        <w:pStyle w:val="ListParagraph"/>
        <w:numPr>
          <w:ilvl w:val="0"/>
          <w:numId w:val="26"/>
        </w:numPr>
        <w:spacing w:before="199" w:beforeAutospacing="1" w:after="0" w:afterAutospacing="1" w:line="240" w:lineRule="auto"/>
        <w:jc w:val="both"/>
        <w:rPr>
          <w:rFonts w:ascii="Times New Roman" w:eastAsia="Times New Roman" w:hAnsi="Times New Roman" w:cs="Times New Roman"/>
          <w:i/>
          <w:lang w:val="en-GB"/>
        </w:rPr>
      </w:pPr>
      <w:r w:rsidRPr="008F7421">
        <w:rPr>
          <w:rFonts w:ascii="Times New Roman" w:eastAsia="Times New Roman" w:hAnsi="Times New Roman" w:cs="Times New Roman"/>
          <w:i/>
          <w:lang w:val="en-GB"/>
        </w:rPr>
        <w:t xml:space="preserve">Identifying and Reducing Corruption in Public Procurement in the EU, OLAF (Study), 2013 </w:t>
      </w:r>
    </w:p>
    <w:p w14:paraId="204C08B8" w14:textId="00C083CB" w:rsidR="00853081" w:rsidRPr="008F7421" w:rsidRDefault="00853081" w:rsidP="00853081">
      <w:pPr>
        <w:pStyle w:val="ListParagraph"/>
        <w:numPr>
          <w:ilvl w:val="0"/>
          <w:numId w:val="26"/>
        </w:numPr>
        <w:spacing w:before="200" w:beforeAutospacing="1" w:after="0" w:afterAutospacing="1" w:line="292" w:lineRule="exact"/>
        <w:jc w:val="both"/>
        <w:rPr>
          <w:rFonts w:ascii="Times New Roman" w:eastAsia="Times New Roman" w:hAnsi="Times New Roman" w:cs="Times New Roman"/>
          <w:i/>
          <w:lang w:val="en-GB"/>
        </w:rPr>
      </w:pPr>
      <w:r w:rsidRPr="008F7421">
        <w:rPr>
          <w:rFonts w:ascii="Times New Roman" w:eastAsia="Times New Roman" w:hAnsi="Times New Roman" w:cs="Times New Roman"/>
          <w:i/>
          <w:lang w:val="en-GB"/>
        </w:rPr>
        <w:t xml:space="preserve">Public Procurement Guidance </w:t>
      </w:r>
      <w:r w:rsidR="008F7421">
        <w:rPr>
          <w:rFonts w:ascii="Times New Roman" w:eastAsia="Times New Roman" w:hAnsi="Times New Roman" w:cs="Times New Roman"/>
          <w:i/>
          <w:lang w:val="en-GB"/>
        </w:rPr>
        <w:t>f</w:t>
      </w:r>
      <w:r w:rsidRPr="008F7421">
        <w:rPr>
          <w:rFonts w:ascii="Times New Roman" w:eastAsia="Times New Roman" w:hAnsi="Times New Roman" w:cs="Times New Roman"/>
          <w:i/>
          <w:lang w:val="en-GB"/>
        </w:rPr>
        <w:t xml:space="preserve">or Practitioners, DG for Regional and Urban Policy (Guide), 2015 </w:t>
      </w:r>
    </w:p>
    <w:p w14:paraId="1FF735D1" w14:textId="77777777" w:rsidR="00853081" w:rsidRPr="008F7421" w:rsidRDefault="00853081" w:rsidP="00853081">
      <w:pPr>
        <w:pStyle w:val="ListParagraph"/>
        <w:numPr>
          <w:ilvl w:val="0"/>
          <w:numId w:val="26"/>
        </w:numPr>
        <w:spacing w:before="200" w:beforeAutospacing="1" w:after="0" w:afterAutospacing="1" w:line="240" w:lineRule="auto"/>
        <w:jc w:val="both"/>
        <w:outlineLvl w:val="4"/>
        <w:rPr>
          <w:rFonts w:ascii="Times New Roman" w:eastAsia="Times New Roman" w:hAnsi="Times New Roman" w:cs="Times New Roman"/>
          <w:i/>
          <w:lang w:val="en-GB"/>
        </w:rPr>
      </w:pPr>
      <w:r w:rsidRPr="008F7421">
        <w:rPr>
          <w:rFonts w:ascii="Times New Roman" w:eastAsia="Times New Roman" w:hAnsi="Times New Roman" w:cs="Times New Roman"/>
          <w:i/>
          <w:lang w:val="en-GB"/>
        </w:rPr>
        <w:t>Fraud in Public Procurement “A collection of Red Flags and Best Practices”, OLAF, 2017</w:t>
      </w:r>
    </w:p>
    <w:p w14:paraId="69D84487" w14:textId="77777777" w:rsidR="00853081" w:rsidRPr="008F7421" w:rsidRDefault="00853081" w:rsidP="00853081">
      <w:pPr>
        <w:pStyle w:val="ListParagraph"/>
        <w:numPr>
          <w:ilvl w:val="0"/>
          <w:numId w:val="26"/>
        </w:numPr>
        <w:spacing w:before="200" w:beforeAutospacing="1" w:after="0" w:afterAutospacing="1" w:line="240" w:lineRule="auto"/>
        <w:jc w:val="both"/>
        <w:outlineLvl w:val="4"/>
        <w:rPr>
          <w:rFonts w:ascii="Times New Roman" w:eastAsia="Times New Roman" w:hAnsi="Times New Roman" w:cs="Times New Roman"/>
          <w:i/>
          <w:lang w:val="en-GB"/>
        </w:rPr>
      </w:pPr>
      <w:r w:rsidRPr="008F7421">
        <w:rPr>
          <w:rFonts w:ascii="Times New Roman" w:eastAsia="Times New Roman" w:hAnsi="Times New Roman" w:cs="Times New Roman"/>
          <w:i/>
          <w:lang w:val="en-GB"/>
        </w:rPr>
        <w:t>Compendium of Anonymised cases, OLAF, 2011</w:t>
      </w:r>
    </w:p>
    <w:p w14:paraId="28C9D253" w14:textId="73D7BC87" w:rsidR="00853081" w:rsidRPr="008F7421" w:rsidRDefault="00853081" w:rsidP="00853081">
      <w:pPr>
        <w:pStyle w:val="ListParagraph"/>
        <w:numPr>
          <w:ilvl w:val="0"/>
          <w:numId w:val="26"/>
        </w:numPr>
        <w:spacing w:before="200" w:beforeAutospacing="1" w:after="0" w:afterAutospacing="1" w:line="240" w:lineRule="auto"/>
        <w:jc w:val="both"/>
        <w:outlineLvl w:val="4"/>
        <w:rPr>
          <w:rFonts w:ascii="Times New Roman" w:eastAsia="Times New Roman" w:hAnsi="Times New Roman" w:cs="Times New Roman"/>
          <w:i/>
          <w:lang w:val="en-GB"/>
        </w:rPr>
      </w:pPr>
      <w:r w:rsidRPr="008F7421">
        <w:rPr>
          <w:rFonts w:ascii="Times New Roman" w:eastAsia="Times New Roman" w:hAnsi="Times New Roman" w:cs="Times New Roman"/>
          <w:i/>
          <w:lang w:val="en-GB"/>
        </w:rPr>
        <w:t xml:space="preserve">Detection of forged documents in the field of structural actions – A practical guide for managing authorities, European </w:t>
      </w:r>
      <w:r w:rsidR="008F7421" w:rsidRPr="008F7421">
        <w:rPr>
          <w:rFonts w:ascii="Times New Roman" w:eastAsia="Times New Roman" w:hAnsi="Times New Roman" w:cs="Times New Roman"/>
          <w:i/>
          <w:lang w:val="en-GB"/>
        </w:rPr>
        <w:t>Commission</w:t>
      </w:r>
      <w:r w:rsidRPr="008F7421">
        <w:rPr>
          <w:rFonts w:ascii="Times New Roman" w:eastAsia="Times New Roman" w:hAnsi="Times New Roman" w:cs="Times New Roman"/>
          <w:i/>
          <w:lang w:val="en-GB"/>
        </w:rPr>
        <w:t xml:space="preserve">, OLAF, </w:t>
      </w:r>
      <w:proofErr w:type="gramStart"/>
      <w:r w:rsidRPr="008F7421">
        <w:rPr>
          <w:rFonts w:ascii="Times New Roman" w:eastAsia="Times New Roman" w:hAnsi="Times New Roman" w:cs="Times New Roman"/>
          <w:i/>
          <w:lang w:val="en-GB"/>
        </w:rPr>
        <w:t>2013;</w:t>
      </w:r>
      <w:proofErr w:type="gramEnd"/>
    </w:p>
    <w:p w14:paraId="6196877A" w14:textId="77777777" w:rsidR="00853081" w:rsidRPr="008F7421" w:rsidRDefault="00853081" w:rsidP="00853081">
      <w:pPr>
        <w:pStyle w:val="ListParagraph"/>
        <w:numPr>
          <w:ilvl w:val="0"/>
          <w:numId w:val="26"/>
        </w:numPr>
        <w:spacing w:before="200" w:beforeAutospacing="1" w:after="0" w:afterAutospacing="1" w:line="240" w:lineRule="auto"/>
        <w:jc w:val="both"/>
        <w:outlineLvl w:val="4"/>
        <w:rPr>
          <w:rFonts w:ascii="Times New Roman" w:eastAsia="Times New Roman" w:hAnsi="Times New Roman" w:cs="Times New Roman"/>
          <w:i/>
          <w:lang w:val="en-GB"/>
        </w:rPr>
      </w:pPr>
      <w:r w:rsidRPr="008F7421">
        <w:rPr>
          <w:rFonts w:ascii="Times New Roman" w:eastAsia="Times New Roman" w:hAnsi="Times New Roman" w:cs="Times New Roman"/>
          <w:i/>
          <w:lang w:val="en-GB"/>
        </w:rPr>
        <w:t xml:space="preserve">Handbook -The role of Member States' auditors in fraud prevention and detection for EU Structural and Investments Funds Experience and practise in the member States, European Commission, OLAF, </w:t>
      </w:r>
      <w:proofErr w:type="gramStart"/>
      <w:r w:rsidRPr="008F7421">
        <w:rPr>
          <w:rFonts w:ascii="Times New Roman" w:eastAsia="Times New Roman" w:hAnsi="Times New Roman" w:cs="Times New Roman"/>
          <w:i/>
          <w:lang w:val="en-GB"/>
        </w:rPr>
        <w:t>2014;</w:t>
      </w:r>
      <w:proofErr w:type="gramEnd"/>
    </w:p>
    <w:p w14:paraId="66D83E8A" w14:textId="63AEC6E8" w:rsidR="00853081" w:rsidRPr="008F7421" w:rsidRDefault="00853081" w:rsidP="00853081">
      <w:pPr>
        <w:pStyle w:val="ListParagraph"/>
        <w:numPr>
          <w:ilvl w:val="0"/>
          <w:numId w:val="26"/>
        </w:numPr>
        <w:spacing w:before="200" w:beforeAutospacing="1" w:after="0" w:afterAutospacing="1" w:line="240" w:lineRule="auto"/>
        <w:jc w:val="both"/>
        <w:outlineLvl w:val="4"/>
        <w:rPr>
          <w:rFonts w:ascii="Times New Roman" w:eastAsia="Times New Roman" w:hAnsi="Times New Roman" w:cs="Times New Roman"/>
          <w:i/>
          <w:lang w:val="en-GB"/>
        </w:rPr>
      </w:pPr>
      <w:r w:rsidRPr="008F7421">
        <w:rPr>
          <w:rFonts w:ascii="Times New Roman" w:eastAsia="Times New Roman" w:hAnsi="Times New Roman" w:cs="Times New Roman"/>
          <w:i/>
          <w:lang w:val="en-GB"/>
        </w:rPr>
        <w:t xml:space="preserve">Handbook on “Reporting of irregularities in </w:t>
      </w:r>
      <w:r w:rsidR="008F7421" w:rsidRPr="008F7421">
        <w:rPr>
          <w:rFonts w:ascii="Times New Roman" w:eastAsia="Times New Roman" w:hAnsi="Times New Roman" w:cs="Times New Roman"/>
          <w:i/>
          <w:lang w:val="en-GB"/>
        </w:rPr>
        <w:t>shared</w:t>
      </w:r>
      <w:r w:rsidRPr="008F7421">
        <w:rPr>
          <w:rFonts w:ascii="Times New Roman" w:eastAsia="Times New Roman" w:hAnsi="Times New Roman" w:cs="Times New Roman"/>
          <w:i/>
          <w:lang w:val="en-GB"/>
        </w:rPr>
        <w:t xml:space="preserve"> management” OLAF, 2017</w:t>
      </w:r>
    </w:p>
    <w:p w14:paraId="10E43191" w14:textId="77777777" w:rsidR="00853081" w:rsidRPr="00F12ACC" w:rsidRDefault="00853081" w:rsidP="00853081">
      <w:pPr>
        <w:spacing w:after="0" w:line="240" w:lineRule="auto"/>
        <w:rPr>
          <w:rFonts w:ascii="Times New Roman" w:eastAsia="Times New Roman" w:hAnsi="Times New Roman" w:cs="Times New Roman"/>
          <w:color w:val="FF0000"/>
          <w:sz w:val="24"/>
          <w:szCs w:val="24"/>
          <w:u w:val="single"/>
          <w:lang w:val="en-GB" w:eastAsia="en-GB"/>
        </w:rPr>
      </w:pPr>
    </w:p>
    <w:p w14:paraId="5A1EDF07" w14:textId="77777777" w:rsidR="00F0086F" w:rsidRPr="00F12ACC" w:rsidRDefault="00F0086F" w:rsidP="00853081">
      <w:pPr>
        <w:spacing w:after="0" w:line="240" w:lineRule="auto"/>
        <w:rPr>
          <w:rFonts w:ascii="Times New Roman" w:eastAsia="Times New Roman" w:hAnsi="Times New Roman" w:cs="Times New Roman"/>
          <w:color w:val="FF0000"/>
          <w:sz w:val="24"/>
          <w:szCs w:val="24"/>
          <w:u w:val="single"/>
          <w:lang w:val="en-GB" w:eastAsia="en-GB"/>
        </w:rPr>
        <w:sectPr w:rsidR="00F0086F" w:rsidRPr="00F12ACC" w:rsidSect="003226F6">
          <w:footerReference w:type="default" r:id="rId15"/>
          <w:pgSz w:w="12240" w:h="15840"/>
          <w:pgMar w:top="1440" w:right="1440" w:bottom="1440" w:left="1440" w:header="708" w:footer="708" w:gutter="0"/>
          <w:cols w:space="708"/>
          <w:docGrid w:linePitch="360"/>
        </w:sectPr>
      </w:pPr>
    </w:p>
    <w:p w14:paraId="2D465621" w14:textId="7E6308C6" w:rsidR="008C78DE" w:rsidRPr="00F12ACC" w:rsidRDefault="008C78DE" w:rsidP="000B2684">
      <w:pPr>
        <w:spacing w:after="120" w:line="240" w:lineRule="auto"/>
        <w:jc w:val="both"/>
        <w:rPr>
          <w:rFonts w:ascii="Times New Roman" w:eastAsia="Times New Roman" w:hAnsi="Times New Roman" w:cs="Times New Roman"/>
          <w:sz w:val="24"/>
          <w:szCs w:val="24"/>
          <w:lang w:val="en-GB" w:eastAsia="sr-Latn-ME"/>
        </w:rPr>
      </w:pPr>
    </w:p>
    <w:p w14:paraId="1BCA750C" w14:textId="77777777" w:rsidR="001C2944" w:rsidRPr="00F12ACC" w:rsidRDefault="001C2944" w:rsidP="001C2944">
      <w:pPr>
        <w:spacing w:before="200" w:after="0"/>
        <w:outlineLvl w:val="4"/>
        <w:rPr>
          <w:rFonts w:eastAsia="Times New Roman"/>
          <w:i/>
          <w:sz w:val="20"/>
          <w:szCs w:val="20"/>
          <w:lang w:val="en-GB"/>
        </w:rPr>
      </w:pPr>
      <w:r w:rsidRPr="00F12ACC">
        <w:rPr>
          <w:rFonts w:eastAsia="Times New Roman"/>
          <w:b/>
          <w:color w:val="000000"/>
          <w:sz w:val="20"/>
          <w:szCs w:val="20"/>
          <w:u w:val="single"/>
          <w:lang w:val="en-GB" w:eastAsia="en-GB"/>
        </w:rPr>
        <w:t>Annex C1b:</w:t>
      </w:r>
      <w:r w:rsidRPr="00F12ACC">
        <w:rPr>
          <w:sz w:val="20"/>
          <w:szCs w:val="20"/>
          <w:lang w:val="en-GB"/>
        </w:rPr>
        <w:t xml:space="preserve"> </w:t>
      </w:r>
      <w:r w:rsidRPr="00F12ACC">
        <w:rPr>
          <w:rFonts w:eastAsia="Times New Roman"/>
          <w:b/>
          <w:color w:val="000000"/>
          <w:sz w:val="20"/>
          <w:szCs w:val="20"/>
          <w:u w:val="single"/>
          <w:lang w:val="en-GB" w:eastAsia="en-GB"/>
        </w:rPr>
        <w:t xml:space="preserve">Simplified Logical Framework </w:t>
      </w:r>
    </w:p>
    <w:p w14:paraId="40F8FE83" w14:textId="77777777" w:rsidR="001C2944" w:rsidRPr="00F12ACC" w:rsidRDefault="001C2944" w:rsidP="001C2944">
      <w:pPr>
        <w:rPr>
          <w:sz w:val="20"/>
          <w:szCs w:val="20"/>
          <w:lang w:val="en-GB"/>
        </w:rPr>
      </w:pPr>
    </w:p>
    <w:tbl>
      <w:tblPr>
        <w:tblStyle w:val="TableGrid"/>
        <w:tblW w:w="13462" w:type="dxa"/>
        <w:tblLook w:val="04A0" w:firstRow="1" w:lastRow="0" w:firstColumn="1" w:lastColumn="0" w:noHBand="0" w:noVBand="1"/>
      </w:tblPr>
      <w:tblGrid>
        <w:gridCol w:w="1738"/>
        <w:gridCol w:w="2652"/>
        <w:gridCol w:w="2782"/>
        <w:gridCol w:w="1838"/>
        <w:gridCol w:w="1958"/>
        <w:gridCol w:w="2494"/>
      </w:tblGrid>
      <w:tr w:rsidR="001C2944" w:rsidRPr="00F12ACC" w14:paraId="38470A6E" w14:textId="77777777" w:rsidTr="00773F55">
        <w:tc>
          <w:tcPr>
            <w:tcW w:w="1738" w:type="dxa"/>
            <w:tcBorders>
              <w:top w:val="single" w:sz="4" w:space="0" w:color="auto"/>
              <w:left w:val="single" w:sz="4" w:space="0" w:color="auto"/>
              <w:bottom w:val="single" w:sz="4" w:space="0" w:color="auto"/>
              <w:right w:val="single" w:sz="4" w:space="0" w:color="auto"/>
            </w:tcBorders>
            <w:shd w:val="pct10" w:color="auto" w:fill="FFFFFF"/>
            <w:vAlign w:val="center"/>
          </w:tcPr>
          <w:p w14:paraId="2B48C76D" w14:textId="77777777" w:rsidR="001C2944" w:rsidRPr="00F12ACC" w:rsidRDefault="001C2944" w:rsidP="00773F55">
            <w:pPr>
              <w:jc w:val="center"/>
              <w:rPr>
                <w:rFonts w:ascii="Times New Roman" w:eastAsia="Times New Roman" w:hAnsi="Times New Roman" w:cs="Times New Roman"/>
                <w:b/>
                <w:color w:val="000000"/>
                <w:sz w:val="20"/>
                <w:szCs w:val="20"/>
                <w:lang w:val="en-GB" w:eastAsia="en-GB"/>
              </w:rPr>
            </w:pPr>
          </w:p>
        </w:tc>
        <w:tc>
          <w:tcPr>
            <w:tcW w:w="2652" w:type="dxa"/>
            <w:tcBorders>
              <w:top w:val="single" w:sz="4" w:space="0" w:color="auto"/>
              <w:left w:val="single" w:sz="4" w:space="0" w:color="auto"/>
              <w:bottom w:val="single" w:sz="4" w:space="0" w:color="auto"/>
              <w:right w:val="single" w:sz="4" w:space="0" w:color="auto"/>
            </w:tcBorders>
            <w:shd w:val="pct10" w:color="auto" w:fill="FFFFFF"/>
            <w:vAlign w:val="center"/>
          </w:tcPr>
          <w:p w14:paraId="2217604A" w14:textId="77777777" w:rsidR="001C2944" w:rsidRPr="00F12ACC" w:rsidRDefault="001C2944" w:rsidP="00773F55">
            <w:pPr>
              <w:jc w:val="center"/>
              <w:rPr>
                <w:rFonts w:ascii="Times New Roman" w:eastAsia="Times New Roman" w:hAnsi="Times New Roman" w:cs="Times New Roman"/>
                <w:b/>
                <w:color w:val="000000"/>
                <w:sz w:val="20"/>
                <w:szCs w:val="20"/>
                <w:lang w:val="en-GB" w:eastAsia="en-GB"/>
              </w:rPr>
            </w:pPr>
            <w:r w:rsidRPr="00F12ACC">
              <w:rPr>
                <w:rFonts w:ascii="Times New Roman" w:eastAsia="Times New Roman" w:hAnsi="Times New Roman" w:cs="Times New Roman"/>
                <w:b/>
                <w:color w:val="000000"/>
                <w:sz w:val="20"/>
                <w:szCs w:val="20"/>
                <w:lang w:val="en-GB" w:eastAsia="en-GB"/>
              </w:rPr>
              <w:t>Description</w:t>
            </w:r>
          </w:p>
        </w:tc>
        <w:tc>
          <w:tcPr>
            <w:tcW w:w="2782" w:type="dxa"/>
            <w:tcBorders>
              <w:top w:val="single" w:sz="4" w:space="0" w:color="auto"/>
              <w:left w:val="single" w:sz="4" w:space="0" w:color="auto"/>
              <w:bottom w:val="single" w:sz="4" w:space="0" w:color="auto"/>
              <w:right w:val="single" w:sz="4" w:space="0" w:color="auto"/>
            </w:tcBorders>
            <w:shd w:val="pct10" w:color="auto" w:fill="FFFFFF"/>
            <w:vAlign w:val="center"/>
          </w:tcPr>
          <w:p w14:paraId="75D5B97E" w14:textId="77777777" w:rsidR="001C2944" w:rsidRPr="00F12ACC" w:rsidRDefault="001C2944" w:rsidP="00773F55">
            <w:pPr>
              <w:jc w:val="center"/>
              <w:rPr>
                <w:rFonts w:ascii="Times New Roman" w:eastAsia="Times New Roman" w:hAnsi="Times New Roman" w:cs="Times New Roman"/>
                <w:b/>
                <w:color w:val="000000"/>
                <w:sz w:val="20"/>
                <w:szCs w:val="20"/>
                <w:lang w:val="en-GB" w:eastAsia="en-GB"/>
              </w:rPr>
            </w:pPr>
            <w:r w:rsidRPr="00F12ACC">
              <w:rPr>
                <w:rFonts w:ascii="Times New Roman" w:eastAsia="Times New Roman" w:hAnsi="Times New Roman" w:cs="Times New Roman"/>
                <w:b/>
                <w:color w:val="000000"/>
                <w:sz w:val="20"/>
                <w:szCs w:val="20"/>
                <w:lang w:val="en-GB" w:eastAsia="en-GB"/>
              </w:rPr>
              <w:t>Indicators (with relevant baseline and target data)</w:t>
            </w:r>
          </w:p>
        </w:tc>
        <w:tc>
          <w:tcPr>
            <w:tcW w:w="1838" w:type="dxa"/>
            <w:tcBorders>
              <w:top w:val="single" w:sz="4" w:space="0" w:color="auto"/>
              <w:left w:val="single" w:sz="4" w:space="0" w:color="auto"/>
              <w:bottom w:val="single" w:sz="4" w:space="0" w:color="auto"/>
              <w:right w:val="single" w:sz="4" w:space="0" w:color="auto"/>
            </w:tcBorders>
            <w:shd w:val="pct10" w:color="auto" w:fill="FFFFFF"/>
            <w:vAlign w:val="center"/>
          </w:tcPr>
          <w:p w14:paraId="233A02F9" w14:textId="77777777" w:rsidR="001C2944" w:rsidRPr="00F12ACC" w:rsidRDefault="001C2944" w:rsidP="00773F55">
            <w:pPr>
              <w:jc w:val="center"/>
              <w:rPr>
                <w:rFonts w:ascii="Times New Roman" w:eastAsia="Times New Roman" w:hAnsi="Times New Roman" w:cs="Times New Roman"/>
                <w:b/>
                <w:color w:val="000000"/>
                <w:sz w:val="20"/>
                <w:szCs w:val="20"/>
                <w:lang w:val="en-GB" w:eastAsia="en-GB"/>
              </w:rPr>
            </w:pPr>
            <w:r w:rsidRPr="00F12ACC">
              <w:rPr>
                <w:rFonts w:ascii="Times New Roman" w:eastAsia="Times New Roman" w:hAnsi="Times New Roman" w:cs="Times New Roman"/>
                <w:b/>
                <w:color w:val="000000"/>
                <w:sz w:val="20"/>
                <w:szCs w:val="20"/>
                <w:lang w:val="en-GB" w:eastAsia="en-GB"/>
              </w:rPr>
              <w:t>Sources of verification</w:t>
            </w:r>
          </w:p>
        </w:tc>
        <w:tc>
          <w:tcPr>
            <w:tcW w:w="1958" w:type="dxa"/>
            <w:tcBorders>
              <w:top w:val="single" w:sz="4" w:space="0" w:color="auto"/>
              <w:left w:val="single" w:sz="4" w:space="0" w:color="auto"/>
              <w:bottom w:val="single" w:sz="4" w:space="0" w:color="auto"/>
              <w:right w:val="single" w:sz="4" w:space="0" w:color="auto"/>
            </w:tcBorders>
            <w:shd w:val="pct10" w:color="auto" w:fill="FFFFFF"/>
          </w:tcPr>
          <w:p w14:paraId="0390C907" w14:textId="77777777" w:rsidR="001C2944" w:rsidRPr="00F12ACC" w:rsidRDefault="001C2944" w:rsidP="00773F55">
            <w:pPr>
              <w:jc w:val="center"/>
              <w:rPr>
                <w:rFonts w:ascii="Times New Roman" w:eastAsia="Times New Roman" w:hAnsi="Times New Roman" w:cs="Times New Roman"/>
                <w:b/>
                <w:color w:val="000000"/>
                <w:sz w:val="20"/>
                <w:szCs w:val="20"/>
                <w:lang w:val="en-GB" w:eastAsia="en-GB"/>
              </w:rPr>
            </w:pPr>
          </w:p>
          <w:p w14:paraId="647CB85B" w14:textId="77777777" w:rsidR="001C2944" w:rsidRPr="00F12ACC" w:rsidRDefault="001C2944" w:rsidP="00773F55">
            <w:pPr>
              <w:jc w:val="center"/>
              <w:rPr>
                <w:rFonts w:ascii="Times New Roman" w:eastAsia="Times New Roman" w:hAnsi="Times New Roman" w:cs="Times New Roman"/>
                <w:b/>
                <w:color w:val="000000"/>
                <w:sz w:val="20"/>
                <w:szCs w:val="20"/>
                <w:lang w:val="en-GB" w:eastAsia="en-GB"/>
              </w:rPr>
            </w:pPr>
          </w:p>
          <w:p w14:paraId="1FB95859" w14:textId="77777777" w:rsidR="001C2944" w:rsidRPr="00F12ACC" w:rsidRDefault="001C2944" w:rsidP="00773F55">
            <w:pPr>
              <w:jc w:val="center"/>
              <w:rPr>
                <w:rFonts w:ascii="Times New Roman" w:eastAsia="Times New Roman" w:hAnsi="Times New Roman" w:cs="Times New Roman"/>
                <w:b/>
                <w:color w:val="000000"/>
                <w:sz w:val="20"/>
                <w:szCs w:val="20"/>
                <w:lang w:val="en-GB" w:eastAsia="en-GB"/>
              </w:rPr>
            </w:pPr>
            <w:r w:rsidRPr="00F12ACC">
              <w:rPr>
                <w:rFonts w:ascii="Times New Roman" w:eastAsia="Times New Roman" w:hAnsi="Times New Roman" w:cs="Times New Roman"/>
                <w:b/>
                <w:color w:val="000000"/>
                <w:sz w:val="20"/>
                <w:szCs w:val="20"/>
                <w:lang w:val="en-GB" w:eastAsia="en-GB"/>
              </w:rPr>
              <w:t>Risks</w:t>
            </w:r>
          </w:p>
        </w:tc>
        <w:tc>
          <w:tcPr>
            <w:tcW w:w="2494" w:type="dxa"/>
            <w:tcBorders>
              <w:top w:val="single" w:sz="4" w:space="0" w:color="auto"/>
              <w:left w:val="single" w:sz="4" w:space="0" w:color="auto"/>
              <w:bottom w:val="single" w:sz="4" w:space="0" w:color="auto"/>
              <w:right w:val="single" w:sz="4" w:space="0" w:color="auto"/>
            </w:tcBorders>
            <w:shd w:val="pct10" w:color="auto" w:fill="FFFFFF"/>
            <w:vAlign w:val="center"/>
          </w:tcPr>
          <w:p w14:paraId="247F0748" w14:textId="77777777" w:rsidR="001C2944" w:rsidRPr="00F12ACC" w:rsidRDefault="001C2944" w:rsidP="00773F55">
            <w:pPr>
              <w:jc w:val="center"/>
              <w:rPr>
                <w:rFonts w:ascii="Times New Roman" w:eastAsia="Times New Roman" w:hAnsi="Times New Roman" w:cs="Times New Roman"/>
                <w:b/>
                <w:color w:val="000000"/>
                <w:sz w:val="20"/>
                <w:szCs w:val="20"/>
                <w:lang w:val="en-GB" w:eastAsia="en-GB"/>
              </w:rPr>
            </w:pPr>
            <w:r w:rsidRPr="00F12ACC">
              <w:rPr>
                <w:rFonts w:ascii="Times New Roman" w:eastAsia="Times New Roman" w:hAnsi="Times New Roman" w:cs="Times New Roman"/>
                <w:b/>
                <w:color w:val="000000"/>
                <w:sz w:val="20"/>
                <w:szCs w:val="20"/>
                <w:lang w:val="en-GB" w:eastAsia="en-GB"/>
              </w:rPr>
              <w:t>Assumptions (external to project)</w:t>
            </w:r>
          </w:p>
        </w:tc>
      </w:tr>
      <w:tr w:rsidR="001C2944" w:rsidRPr="00F12ACC" w14:paraId="26F3BDD0" w14:textId="77777777" w:rsidTr="00773F55">
        <w:tc>
          <w:tcPr>
            <w:tcW w:w="1738" w:type="dxa"/>
          </w:tcPr>
          <w:p w14:paraId="1867FD6C" w14:textId="77777777" w:rsidR="001C2944" w:rsidRPr="00F12ACC" w:rsidRDefault="001C2944" w:rsidP="00773F55">
            <w:pPr>
              <w:rPr>
                <w:sz w:val="20"/>
                <w:szCs w:val="20"/>
                <w:lang w:val="en-GB"/>
              </w:rPr>
            </w:pPr>
            <w:r w:rsidRPr="00F12ACC">
              <w:rPr>
                <w:rFonts w:ascii="Times New Roman" w:eastAsia="Times New Roman" w:hAnsi="Times New Roman" w:cs="Times New Roman"/>
                <w:b/>
                <w:color w:val="000000"/>
                <w:sz w:val="20"/>
                <w:szCs w:val="20"/>
                <w:lang w:val="en-GB" w:eastAsia="en-GB"/>
              </w:rPr>
              <w:t>Overall Objective</w:t>
            </w:r>
          </w:p>
        </w:tc>
        <w:tc>
          <w:tcPr>
            <w:tcW w:w="2652" w:type="dxa"/>
            <w:tcBorders>
              <w:top w:val="single" w:sz="4" w:space="0" w:color="auto"/>
              <w:left w:val="single" w:sz="4" w:space="0" w:color="auto"/>
              <w:bottom w:val="single" w:sz="4" w:space="0" w:color="auto"/>
              <w:right w:val="single" w:sz="4" w:space="0" w:color="auto"/>
            </w:tcBorders>
          </w:tcPr>
          <w:p w14:paraId="6871DB71" w14:textId="77777777" w:rsidR="001C2944" w:rsidRPr="00F12ACC" w:rsidRDefault="001C2944" w:rsidP="00773F55">
            <w:pPr>
              <w:spacing w:before="100" w:beforeAutospacing="1" w:after="100" w:afterAutospacing="1"/>
              <w:jc w:val="both"/>
              <w:rPr>
                <w:rFonts w:ascii="Times New Roman" w:eastAsia="Times New Roman" w:hAnsi="Times New Roman" w:cs="Times New Roman"/>
                <w:i/>
                <w:color w:val="000000"/>
                <w:sz w:val="20"/>
                <w:szCs w:val="20"/>
                <w:lang w:val="en-GB" w:eastAsia="en-GB"/>
              </w:rPr>
            </w:pPr>
            <w:r w:rsidRPr="00F12ACC">
              <w:rPr>
                <w:rFonts w:ascii="Times New Roman" w:eastAsia="Calibri" w:hAnsi="Times New Roman" w:cs="Times New Roman"/>
                <w:sz w:val="20"/>
                <w:szCs w:val="20"/>
                <w:lang w:val="en-GB"/>
              </w:rPr>
              <w:t>Reinforcing Operational and Preventive Anti-Fraud Mechanisms within Montenegro’s AFCOS System.</w:t>
            </w:r>
          </w:p>
        </w:tc>
        <w:tc>
          <w:tcPr>
            <w:tcW w:w="2782" w:type="dxa"/>
            <w:tcBorders>
              <w:top w:val="single" w:sz="4" w:space="0" w:color="auto"/>
              <w:left w:val="single" w:sz="4" w:space="0" w:color="auto"/>
              <w:bottom w:val="single" w:sz="4" w:space="0" w:color="auto"/>
              <w:right w:val="single" w:sz="4" w:space="0" w:color="auto"/>
            </w:tcBorders>
          </w:tcPr>
          <w:p w14:paraId="72FC7BA1" w14:textId="77777777" w:rsidR="001C2944" w:rsidRPr="00F12ACC" w:rsidRDefault="001C2944" w:rsidP="00773F55">
            <w:pPr>
              <w:spacing w:before="100" w:beforeAutospacing="1" w:after="100" w:afterAutospacing="1"/>
              <w:jc w:val="both"/>
              <w:rPr>
                <w:rFonts w:ascii="Times New Roman" w:eastAsia="Calibri" w:hAnsi="Times New Roman" w:cs="Times New Roman"/>
                <w:sz w:val="20"/>
                <w:szCs w:val="20"/>
                <w:lang w:val="en-GB"/>
              </w:rPr>
            </w:pPr>
            <w:r w:rsidRPr="00F12ACC">
              <w:rPr>
                <w:rFonts w:ascii="Times New Roman" w:eastAsia="Calibri" w:hAnsi="Times New Roman" w:cs="Times New Roman"/>
                <w:sz w:val="20"/>
                <w:szCs w:val="20"/>
                <w:lang w:val="en-GB"/>
              </w:rPr>
              <w:t>AFCOS system enhanced and operationally adjusted for effective protection of the EU financial interests in line with evolving competences and responsibilities of AFCOS system bodies.</w:t>
            </w:r>
          </w:p>
          <w:p w14:paraId="7FE563A4" w14:textId="29746339" w:rsidR="001C2944" w:rsidRPr="00F12ACC" w:rsidRDefault="001C2944" w:rsidP="008F7421">
            <w:pPr>
              <w:spacing w:before="100" w:beforeAutospacing="1" w:after="100" w:afterAutospacing="1"/>
              <w:jc w:val="both"/>
              <w:rPr>
                <w:rFonts w:ascii="Times New Roman" w:eastAsia="Times New Roman" w:hAnsi="Times New Roman" w:cs="Times New Roman"/>
                <w:i/>
                <w:color w:val="000000"/>
                <w:sz w:val="20"/>
                <w:szCs w:val="20"/>
                <w:lang w:val="en-GB" w:eastAsia="en-GB"/>
              </w:rPr>
            </w:pPr>
            <w:r w:rsidRPr="00F12ACC">
              <w:rPr>
                <w:rFonts w:ascii="Times New Roman" w:eastAsia="Calibri" w:hAnsi="Times New Roman" w:cs="Times New Roman"/>
                <w:sz w:val="20"/>
                <w:szCs w:val="20"/>
                <w:lang w:val="en-GB"/>
              </w:rPr>
              <w:t xml:space="preserve">Anti-fraud capacities, competences and </w:t>
            </w:r>
            <w:proofErr w:type="gramStart"/>
            <w:r w:rsidRPr="00F12ACC">
              <w:rPr>
                <w:rFonts w:ascii="Times New Roman" w:eastAsia="Calibri" w:hAnsi="Times New Roman" w:cs="Times New Roman"/>
                <w:sz w:val="20"/>
                <w:szCs w:val="20"/>
                <w:lang w:val="en-GB"/>
              </w:rPr>
              <w:t>mutual cooperation</w:t>
            </w:r>
            <w:proofErr w:type="gramEnd"/>
            <w:r w:rsidRPr="00F12ACC">
              <w:rPr>
                <w:rFonts w:ascii="Times New Roman" w:eastAsia="Calibri" w:hAnsi="Times New Roman" w:cs="Times New Roman"/>
                <w:sz w:val="20"/>
                <w:szCs w:val="20"/>
                <w:lang w:val="en-GB"/>
              </w:rPr>
              <w:t xml:space="preserve"> of AFCOS, IPA structure and AFCOS Network strengthened.</w:t>
            </w:r>
          </w:p>
        </w:tc>
        <w:tc>
          <w:tcPr>
            <w:tcW w:w="1838" w:type="dxa"/>
            <w:tcBorders>
              <w:top w:val="single" w:sz="4" w:space="0" w:color="auto"/>
              <w:left w:val="single" w:sz="4" w:space="0" w:color="auto"/>
              <w:bottom w:val="single" w:sz="4" w:space="0" w:color="auto"/>
              <w:right w:val="single" w:sz="4" w:space="0" w:color="auto"/>
            </w:tcBorders>
          </w:tcPr>
          <w:p w14:paraId="1E2C80E4" w14:textId="77777777" w:rsidR="001C2944" w:rsidRPr="00F12ACC" w:rsidRDefault="001C2944" w:rsidP="00773F55">
            <w:pPr>
              <w:rPr>
                <w:rFonts w:ascii="Times New Roman" w:eastAsia="Times New Roman" w:hAnsi="Times New Roman" w:cs="Times New Roman"/>
                <w:i/>
                <w:color w:val="000000"/>
                <w:sz w:val="20"/>
                <w:szCs w:val="20"/>
                <w:lang w:val="en-GB" w:eastAsia="en-GB"/>
              </w:rPr>
            </w:pPr>
          </w:p>
          <w:p w14:paraId="2C597D7A" w14:textId="77777777" w:rsidR="001C2944" w:rsidRPr="00F12ACC" w:rsidRDefault="001C2944" w:rsidP="00773F55">
            <w:pPr>
              <w:rPr>
                <w:rFonts w:ascii="Times New Roman" w:eastAsia="Calibri" w:hAnsi="Times New Roman" w:cs="Times New Roman"/>
                <w:sz w:val="20"/>
                <w:szCs w:val="20"/>
                <w:lang w:val="en-GB"/>
              </w:rPr>
            </w:pPr>
            <w:r w:rsidRPr="00F12ACC">
              <w:rPr>
                <w:rFonts w:ascii="Times New Roman" w:eastAsia="Calibri" w:hAnsi="Times New Roman" w:cs="Times New Roman"/>
                <w:sz w:val="20"/>
                <w:szCs w:val="20"/>
                <w:lang w:val="en-GB"/>
              </w:rPr>
              <w:t xml:space="preserve">Final Twinning light Report </w:t>
            </w:r>
          </w:p>
          <w:p w14:paraId="002F7236" w14:textId="77777777" w:rsidR="001C2944" w:rsidRPr="00F12ACC" w:rsidRDefault="001C2944" w:rsidP="00773F55">
            <w:pPr>
              <w:rPr>
                <w:rFonts w:ascii="Times New Roman" w:eastAsia="Calibri" w:hAnsi="Times New Roman" w:cs="Times New Roman"/>
                <w:sz w:val="20"/>
                <w:szCs w:val="20"/>
                <w:lang w:val="en-GB"/>
              </w:rPr>
            </w:pPr>
            <w:r w:rsidRPr="00F12ACC">
              <w:rPr>
                <w:rFonts w:ascii="Times New Roman" w:eastAsia="Calibri" w:hAnsi="Times New Roman" w:cs="Times New Roman"/>
                <w:sz w:val="20"/>
                <w:szCs w:val="20"/>
                <w:lang w:val="en-GB"/>
              </w:rPr>
              <w:t>Documentation produced under the project</w:t>
            </w:r>
          </w:p>
        </w:tc>
        <w:tc>
          <w:tcPr>
            <w:tcW w:w="1958" w:type="dxa"/>
            <w:tcBorders>
              <w:top w:val="single" w:sz="4" w:space="0" w:color="auto"/>
              <w:left w:val="single" w:sz="4" w:space="0" w:color="auto"/>
              <w:bottom w:val="single" w:sz="4" w:space="0" w:color="auto"/>
              <w:right w:val="single" w:sz="4" w:space="0" w:color="auto"/>
            </w:tcBorders>
          </w:tcPr>
          <w:p w14:paraId="373D40A2"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Loss of critical competencies or key people in the project </w:t>
            </w:r>
          </w:p>
          <w:p w14:paraId="43E5577A"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 </w:t>
            </w:r>
          </w:p>
          <w:p w14:paraId="5059B644"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 </w:t>
            </w:r>
          </w:p>
          <w:p w14:paraId="1CB22B78"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Producing results consistent with project specifications</w:t>
            </w:r>
          </w:p>
          <w:p w14:paraId="7A3A491F"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291422C0" w14:textId="77777777" w:rsidR="001C2944" w:rsidRPr="00F12ACC" w:rsidRDefault="001C2944" w:rsidP="00773F55">
            <w:pPr>
              <w:rPr>
                <w:rFonts w:ascii="Times New Roman" w:eastAsia="Times New Roman" w:hAnsi="Times New Roman" w:cs="Times New Roman"/>
                <w:i/>
                <w:color w:val="000000"/>
                <w:sz w:val="20"/>
                <w:szCs w:val="20"/>
                <w:lang w:val="en-GB" w:eastAsia="en-GB"/>
              </w:rPr>
            </w:pPr>
          </w:p>
        </w:tc>
        <w:tc>
          <w:tcPr>
            <w:tcW w:w="2494" w:type="dxa"/>
            <w:tcBorders>
              <w:top w:val="single" w:sz="4" w:space="0" w:color="auto"/>
              <w:left w:val="single" w:sz="4" w:space="0" w:color="auto"/>
              <w:bottom w:val="single" w:sz="4" w:space="0" w:color="auto"/>
              <w:right w:val="single" w:sz="4" w:space="0" w:color="auto"/>
            </w:tcBorders>
            <w:shd w:val="clear" w:color="auto" w:fill="FFFFFF"/>
          </w:tcPr>
          <w:p w14:paraId="0485D63A"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D782492" w14:textId="77777777" w:rsidR="001C2944" w:rsidRPr="00F12ACC" w:rsidRDefault="001C2944" w:rsidP="00773F55">
            <w:pPr>
              <w:pStyle w:val="Text2"/>
              <w:spacing w:line="256" w:lineRule="auto"/>
              <w:ind w:left="0"/>
              <w:rPr>
                <w:rFonts w:ascii="Times New Roman" w:hAnsi="Times New Roman"/>
              </w:rPr>
            </w:pPr>
            <w:r w:rsidRPr="00F12ACC">
              <w:rPr>
                <w:rFonts w:ascii="Times New Roman" w:hAnsi="Times New Roman"/>
              </w:rPr>
              <w:t>AFCOS System bodies staff trained</w:t>
            </w:r>
          </w:p>
          <w:p w14:paraId="251FC30B" w14:textId="77777777" w:rsidR="001C2944" w:rsidRPr="00F12ACC" w:rsidRDefault="001C2944" w:rsidP="00773F55">
            <w:pPr>
              <w:rPr>
                <w:rFonts w:ascii="Times New Roman" w:eastAsia="Times New Roman" w:hAnsi="Times New Roman" w:cs="Times New Roman"/>
                <w:sz w:val="20"/>
                <w:szCs w:val="20"/>
                <w:lang w:val="en-GB" w:eastAsia="en-GB"/>
              </w:rPr>
            </w:pPr>
            <w:r w:rsidRPr="00F12ACC">
              <w:rPr>
                <w:rFonts w:ascii="Times New Roman" w:hAnsi="Times New Roman" w:cs="Times New Roman"/>
                <w:sz w:val="20"/>
                <w:szCs w:val="20"/>
                <w:lang w:val="en-GB"/>
              </w:rPr>
              <w:t xml:space="preserve">Anti-fraud capacities, competences and </w:t>
            </w:r>
            <w:proofErr w:type="gramStart"/>
            <w:r w:rsidRPr="00F12ACC">
              <w:rPr>
                <w:rFonts w:ascii="Times New Roman" w:hAnsi="Times New Roman" w:cs="Times New Roman"/>
                <w:sz w:val="20"/>
                <w:szCs w:val="20"/>
                <w:lang w:val="en-GB"/>
              </w:rPr>
              <w:t>mutual cooperation</w:t>
            </w:r>
            <w:proofErr w:type="gramEnd"/>
            <w:r w:rsidRPr="00F12ACC">
              <w:rPr>
                <w:rFonts w:ascii="Times New Roman" w:hAnsi="Times New Roman" w:cs="Times New Roman"/>
                <w:sz w:val="20"/>
                <w:szCs w:val="20"/>
                <w:lang w:val="en-GB"/>
              </w:rPr>
              <w:t xml:space="preserve"> of AFCOS, IPA structure and AFCOS Network</w:t>
            </w:r>
          </w:p>
          <w:p w14:paraId="4E8A33D8" w14:textId="77777777" w:rsidR="001C2944" w:rsidRPr="00F12ACC" w:rsidRDefault="001C2944" w:rsidP="00773F55">
            <w:pPr>
              <w:jc w:val="center"/>
              <w:rPr>
                <w:rFonts w:ascii="Times New Roman" w:eastAsia="Times New Roman" w:hAnsi="Times New Roman" w:cs="Times New Roman"/>
                <w:sz w:val="20"/>
                <w:szCs w:val="20"/>
                <w:lang w:val="en-GB" w:eastAsia="en-GB"/>
              </w:rPr>
            </w:pPr>
          </w:p>
        </w:tc>
      </w:tr>
      <w:tr w:rsidR="001C2944" w:rsidRPr="00F12ACC" w14:paraId="5BE4FFEC" w14:textId="77777777" w:rsidTr="00773F55">
        <w:tc>
          <w:tcPr>
            <w:tcW w:w="1738" w:type="dxa"/>
          </w:tcPr>
          <w:p w14:paraId="6FC58DF4" w14:textId="77777777" w:rsidR="001C2944" w:rsidRPr="00F12ACC" w:rsidRDefault="001C2944" w:rsidP="00773F55">
            <w:pPr>
              <w:rPr>
                <w:sz w:val="20"/>
                <w:szCs w:val="20"/>
                <w:lang w:val="en-GB"/>
              </w:rPr>
            </w:pPr>
            <w:r w:rsidRPr="00F12ACC">
              <w:rPr>
                <w:rFonts w:ascii="Times New Roman" w:eastAsia="Times New Roman" w:hAnsi="Times New Roman" w:cs="Times New Roman"/>
                <w:b/>
                <w:color w:val="000000"/>
                <w:sz w:val="20"/>
                <w:szCs w:val="20"/>
                <w:lang w:val="en-GB" w:eastAsia="en-GB"/>
              </w:rPr>
              <w:t>Specific (Project Objective)</w:t>
            </w:r>
          </w:p>
        </w:tc>
        <w:tc>
          <w:tcPr>
            <w:tcW w:w="2652" w:type="dxa"/>
            <w:tcBorders>
              <w:top w:val="single" w:sz="4" w:space="0" w:color="auto"/>
              <w:left w:val="single" w:sz="4" w:space="0" w:color="auto"/>
              <w:bottom w:val="single" w:sz="4" w:space="0" w:color="auto"/>
              <w:right w:val="single" w:sz="4" w:space="0" w:color="auto"/>
            </w:tcBorders>
          </w:tcPr>
          <w:p w14:paraId="08E3CF17" w14:textId="77777777" w:rsidR="001C2944" w:rsidRPr="00F12ACC" w:rsidRDefault="001C2944" w:rsidP="00773F55">
            <w:pPr>
              <w:rPr>
                <w:rFonts w:ascii="Times New Roman" w:eastAsia="Times New Roman" w:hAnsi="Times New Roman" w:cs="Times New Roman"/>
                <w:i/>
                <w:color w:val="000000"/>
                <w:sz w:val="20"/>
                <w:szCs w:val="20"/>
                <w:lang w:val="en-GB" w:eastAsia="en-GB"/>
              </w:rPr>
            </w:pPr>
            <w:r w:rsidRPr="00F12ACC">
              <w:rPr>
                <w:rFonts w:ascii="Times New Roman" w:hAnsi="Times New Roman" w:cs="Times New Roman"/>
                <w:sz w:val="20"/>
                <w:szCs w:val="20"/>
                <w:lang w:val="en-GB"/>
              </w:rPr>
              <w:t>Improved irregularity and fraud management tools, enhanced inter-institutional coordination and structured IMS reporting, ensuring effective internal control, timely reporting of irregularities and cooperation with OLAF.</w:t>
            </w:r>
          </w:p>
        </w:tc>
        <w:tc>
          <w:tcPr>
            <w:tcW w:w="2782" w:type="dxa"/>
            <w:tcBorders>
              <w:top w:val="single" w:sz="4" w:space="0" w:color="auto"/>
              <w:left w:val="single" w:sz="4" w:space="0" w:color="auto"/>
              <w:bottom w:val="single" w:sz="4" w:space="0" w:color="auto"/>
              <w:right w:val="single" w:sz="4" w:space="0" w:color="auto"/>
            </w:tcBorders>
          </w:tcPr>
          <w:p w14:paraId="268C6C2A" w14:textId="77777777" w:rsidR="001C2944" w:rsidRPr="00F12ACC" w:rsidRDefault="001C2944" w:rsidP="00773F55">
            <w:pPr>
              <w:spacing w:before="100" w:beforeAutospacing="1" w:after="100" w:afterAutospacing="1"/>
              <w:jc w:val="both"/>
              <w:rPr>
                <w:rFonts w:ascii="Times New Roman" w:hAnsi="Times New Roman" w:cs="Times New Roman"/>
                <w:sz w:val="20"/>
                <w:szCs w:val="20"/>
                <w:lang w:val="en-GB"/>
              </w:rPr>
            </w:pPr>
            <w:r w:rsidRPr="00F12ACC">
              <w:rPr>
                <w:rFonts w:ascii="Times New Roman" w:hAnsi="Times New Roman" w:cs="Times New Roman"/>
                <w:sz w:val="20"/>
                <w:szCs w:val="20"/>
                <w:lang w:val="en-GB"/>
              </w:rPr>
              <w:t>AFCOS system staff trained and better prepared for prevention, detection and reporting of irregularities and potential fraud cases.</w:t>
            </w:r>
          </w:p>
          <w:p w14:paraId="4A7D44E7" w14:textId="748CAC07" w:rsidR="001C2944" w:rsidRPr="00F12ACC" w:rsidRDefault="001C2944" w:rsidP="008F7421">
            <w:pPr>
              <w:spacing w:before="100" w:beforeAutospacing="1" w:after="100" w:afterAutospacing="1"/>
              <w:jc w:val="both"/>
              <w:rPr>
                <w:rFonts w:ascii="Times New Roman" w:eastAsia="Times New Roman" w:hAnsi="Times New Roman" w:cs="Times New Roman"/>
                <w:i/>
                <w:color w:val="000000"/>
                <w:sz w:val="20"/>
                <w:szCs w:val="20"/>
                <w:lang w:val="en-GB" w:eastAsia="en-GB"/>
              </w:rPr>
            </w:pPr>
            <w:r w:rsidRPr="00F12ACC">
              <w:rPr>
                <w:rFonts w:ascii="Times New Roman" w:hAnsi="Times New Roman" w:cs="Times New Roman"/>
                <w:sz w:val="20"/>
                <w:szCs w:val="20"/>
                <w:lang w:val="en-GB"/>
              </w:rPr>
              <w:t>Improved operational cooperation between AFCOS, IPA structure institutions and AFCOS Network.</w:t>
            </w:r>
          </w:p>
        </w:tc>
        <w:tc>
          <w:tcPr>
            <w:tcW w:w="1838" w:type="dxa"/>
            <w:tcBorders>
              <w:top w:val="single" w:sz="4" w:space="0" w:color="auto"/>
              <w:left w:val="single" w:sz="4" w:space="0" w:color="auto"/>
              <w:bottom w:val="single" w:sz="4" w:space="0" w:color="auto"/>
              <w:right w:val="single" w:sz="4" w:space="0" w:color="auto"/>
            </w:tcBorders>
          </w:tcPr>
          <w:p w14:paraId="42C93426" w14:textId="77777777" w:rsidR="001C2944" w:rsidRPr="00F12ACC" w:rsidRDefault="001C2944" w:rsidP="00773F55">
            <w:pPr>
              <w:spacing w:before="100" w:beforeAutospacing="1" w:after="100" w:afterAutospacing="1"/>
              <w:jc w:val="both"/>
              <w:rPr>
                <w:rFonts w:ascii="Times New Roman" w:eastAsia="Calibri" w:hAnsi="Times New Roman" w:cs="Times New Roman"/>
                <w:sz w:val="20"/>
                <w:szCs w:val="20"/>
                <w:lang w:val="en-GB"/>
              </w:rPr>
            </w:pPr>
            <w:r w:rsidRPr="00F12ACC">
              <w:rPr>
                <w:rFonts w:ascii="Times New Roman" w:eastAsia="Calibri" w:hAnsi="Times New Roman" w:cs="Times New Roman"/>
                <w:sz w:val="20"/>
                <w:szCs w:val="20"/>
                <w:lang w:val="en-GB"/>
              </w:rPr>
              <w:t xml:space="preserve">Final Twinning light Report </w:t>
            </w:r>
          </w:p>
          <w:p w14:paraId="3BE274AA" w14:textId="77777777" w:rsidR="001C2944" w:rsidRPr="00F12ACC" w:rsidRDefault="001C2944" w:rsidP="00773F55">
            <w:pPr>
              <w:spacing w:before="100" w:beforeAutospacing="1" w:after="100" w:afterAutospacing="1"/>
              <w:jc w:val="both"/>
              <w:rPr>
                <w:rFonts w:ascii="Times New Roman" w:eastAsia="Calibri" w:hAnsi="Times New Roman" w:cs="Times New Roman"/>
                <w:sz w:val="20"/>
                <w:szCs w:val="20"/>
                <w:lang w:val="en-GB"/>
              </w:rPr>
            </w:pPr>
            <w:r w:rsidRPr="00F12ACC">
              <w:rPr>
                <w:rFonts w:ascii="Times New Roman" w:eastAsia="Calibri" w:hAnsi="Times New Roman" w:cs="Times New Roman"/>
                <w:sz w:val="20"/>
                <w:szCs w:val="20"/>
                <w:lang w:val="en-GB"/>
              </w:rPr>
              <w:t>Documentation produced under the project</w:t>
            </w:r>
          </w:p>
          <w:p w14:paraId="6893BD19" w14:textId="53B08BF8" w:rsidR="001C2944" w:rsidRPr="00F12ACC" w:rsidRDefault="001C2944" w:rsidP="008F7421">
            <w:pPr>
              <w:spacing w:before="100" w:beforeAutospacing="1" w:after="100" w:afterAutospacing="1"/>
              <w:jc w:val="both"/>
              <w:rPr>
                <w:rFonts w:ascii="Times New Roman" w:eastAsia="Times New Roman" w:hAnsi="Times New Roman" w:cs="Times New Roman"/>
                <w:color w:val="000000"/>
                <w:sz w:val="20"/>
                <w:szCs w:val="20"/>
                <w:lang w:val="en-GB" w:eastAsia="en-GB"/>
              </w:rPr>
            </w:pPr>
            <w:r w:rsidRPr="00F12ACC">
              <w:rPr>
                <w:rFonts w:ascii="Times New Roman" w:eastAsia="Calibri" w:hAnsi="Times New Roman" w:cs="Times New Roman"/>
                <w:sz w:val="20"/>
                <w:szCs w:val="20"/>
                <w:lang w:val="en-GB"/>
              </w:rPr>
              <w:t>List of participants on trainings</w:t>
            </w:r>
          </w:p>
        </w:tc>
        <w:tc>
          <w:tcPr>
            <w:tcW w:w="1958" w:type="dxa"/>
            <w:tcBorders>
              <w:top w:val="single" w:sz="4" w:space="0" w:color="auto"/>
              <w:left w:val="single" w:sz="4" w:space="0" w:color="auto"/>
              <w:bottom w:val="single" w:sz="4" w:space="0" w:color="auto"/>
              <w:right w:val="single" w:sz="4" w:space="0" w:color="auto"/>
            </w:tcBorders>
          </w:tcPr>
          <w:p w14:paraId="06CA4F69"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Loss of critical competencies or key people in the project </w:t>
            </w:r>
          </w:p>
          <w:p w14:paraId="1A553521"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 </w:t>
            </w:r>
          </w:p>
          <w:p w14:paraId="51E3FF7D"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 </w:t>
            </w:r>
          </w:p>
          <w:p w14:paraId="32CD49B5"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Producing results consistent with project specifications</w:t>
            </w:r>
          </w:p>
          <w:p w14:paraId="089182CB"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15357A6" w14:textId="77777777" w:rsidR="001C2944" w:rsidRPr="00F12ACC" w:rsidRDefault="001C2944" w:rsidP="00773F55">
            <w:pPr>
              <w:rPr>
                <w:rFonts w:ascii="Times New Roman" w:eastAsia="Times New Roman" w:hAnsi="Times New Roman" w:cs="Times New Roman"/>
                <w:i/>
                <w:color w:val="000000"/>
                <w:sz w:val="20"/>
                <w:szCs w:val="20"/>
                <w:lang w:val="en-GB" w:eastAsia="en-GB"/>
              </w:rPr>
            </w:pPr>
          </w:p>
        </w:tc>
        <w:tc>
          <w:tcPr>
            <w:tcW w:w="2494" w:type="dxa"/>
            <w:tcBorders>
              <w:top w:val="single" w:sz="4" w:space="0" w:color="auto"/>
              <w:left w:val="single" w:sz="4" w:space="0" w:color="auto"/>
              <w:bottom w:val="single" w:sz="4" w:space="0" w:color="auto"/>
              <w:right w:val="single" w:sz="4" w:space="0" w:color="auto"/>
            </w:tcBorders>
          </w:tcPr>
          <w:p w14:paraId="05565419" w14:textId="77777777" w:rsidR="001C2944" w:rsidRPr="00F12ACC" w:rsidRDefault="001C2944" w:rsidP="00773F55">
            <w:pPr>
              <w:rPr>
                <w:rFonts w:ascii="Times New Roman" w:eastAsia="Times New Roman" w:hAnsi="Times New Roman" w:cs="Times New Roman"/>
                <w:i/>
                <w:color w:val="000000"/>
                <w:sz w:val="20"/>
                <w:szCs w:val="20"/>
                <w:lang w:val="en-GB" w:eastAsia="en-GB"/>
              </w:rPr>
            </w:pPr>
            <w:r w:rsidRPr="00F12ACC">
              <w:rPr>
                <w:rFonts w:ascii="Times New Roman" w:hAnsi="Times New Roman" w:cs="Times New Roman"/>
                <w:sz w:val="20"/>
                <w:szCs w:val="20"/>
                <w:lang w:val="en-GB"/>
              </w:rPr>
              <w:t xml:space="preserve">Anti-fraud capacities, competences and </w:t>
            </w:r>
            <w:proofErr w:type="gramStart"/>
            <w:r w:rsidRPr="00F12ACC">
              <w:rPr>
                <w:rFonts w:ascii="Times New Roman" w:hAnsi="Times New Roman" w:cs="Times New Roman"/>
                <w:sz w:val="20"/>
                <w:szCs w:val="20"/>
                <w:lang w:val="en-GB"/>
              </w:rPr>
              <w:t>mutual cooperation</w:t>
            </w:r>
            <w:proofErr w:type="gramEnd"/>
            <w:r w:rsidRPr="00F12ACC">
              <w:rPr>
                <w:rFonts w:ascii="Times New Roman" w:hAnsi="Times New Roman" w:cs="Times New Roman"/>
                <w:sz w:val="20"/>
                <w:szCs w:val="20"/>
                <w:lang w:val="en-GB"/>
              </w:rPr>
              <w:t xml:space="preserve"> of AFCOS, IPA structure and AFCOS Network</w:t>
            </w:r>
          </w:p>
        </w:tc>
      </w:tr>
      <w:tr w:rsidR="001C2944" w:rsidRPr="00F12ACC" w14:paraId="2E1C1ABD" w14:textId="77777777" w:rsidTr="00773F55">
        <w:tc>
          <w:tcPr>
            <w:tcW w:w="1738" w:type="dxa"/>
          </w:tcPr>
          <w:p w14:paraId="7B3AED74" w14:textId="77777777" w:rsidR="001C2944" w:rsidRPr="00F12ACC" w:rsidRDefault="001C2944" w:rsidP="00773F55">
            <w:pPr>
              <w:rPr>
                <w:sz w:val="20"/>
                <w:szCs w:val="20"/>
                <w:lang w:val="en-GB"/>
              </w:rPr>
            </w:pPr>
            <w:r w:rsidRPr="00F12ACC">
              <w:rPr>
                <w:rFonts w:ascii="Times New Roman" w:eastAsia="Times New Roman" w:hAnsi="Times New Roman" w:cs="Times New Roman"/>
                <w:b/>
                <w:color w:val="000000"/>
                <w:sz w:val="20"/>
                <w:szCs w:val="20"/>
                <w:lang w:val="en-GB" w:eastAsia="en-GB"/>
              </w:rPr>
              <w:t>Mandatory results/outputs by components</w:t>
            </w:r>
          </w:p>
        </w:tc>
        <w:tc>
          <w:tcPr>
            <w:tcW w:w="2652" w:type="dxa"/>
          </w:tcPr>
          <w:p w14:paraId="41216DDC" w14:textId="77777777" w:rsidR="00773F55" w:rsidRPr="00F12ACC" w:rsidRDefault="001C2944" w:rsidP="00773F55">
            <w:pPr>
              <w:spacing w:after="120"/>
              <w:jc w:val="both"/>
              <w:rPr>
                <w:rFonts w:ascii="Times New Roman" w:eastAsia="Times New Roman" w:hAnsi="Times New Roman" w:cs="Times New Roman"/>
                <w:sz w:val="20"/>
                <w:szCs w:val="20"/>
                <w:u w:val="single"/>
                <w:lang w:val="en-GB"/>
              </w:rPr>
            </w:pPr>
            <w:r w:rsidRPr="00F12ACC">
              <w:rPr>
                <w:rFonts w:ascii="Times New Roman" w:eastAsia="Times New Roman" w:hAnsi="Times New Roman" w:cs="Times New Roman"/>
                <w:b/>
                <w:sz w:val="20"/>
                <w:szCs w:val="20"/>
                <w:u w:val="single"/>
                <w:lang w:val="en-GB"/>
              </w:rPr>
              <w:t>COMPONENT I</w:t>
            </w:r>
            <w:r w:rsidRPr="00F12ACC">
              <w:rPr>
                <w:rFonts w:ascii="Times New Roman" w:eastAsia="Times New Roman" w:hAnsi="Times New Roman" w:cs="Times New Roman"/>
                <w:sz w:val="20"/>
                <w:szCs w:val="20"/>
                <w:u w:val="single"/>
                <w:lang w:val="en-GB"/>
              </w:rPr>
              <w:t xml:space="preserve"> </w:t>
            </w:r>
          </w:p>
          <w:p w14:paraId="1EB46A7D" w14:textId="2814CDA1"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lang w:val="en-GB"/>
              </w:rPr>
              <w:t>Result 1</w:t>
            </w:r>
            <w:r w:rsidRPr="00F12ACC">
              <w:rPr>
                <w:rFonts w:ascii="Times New Roman" w:eastAsia="Times New Roman" w:hAnsi="Times New Roman" w:cs="Times New Roman"/>
                <w:sz w:val="20"/>
                <w:szCs w:val="20"/>
                <w:u w:val="single"/>
                <w:lang w:val="en-GB"/>
              </w:rPr>
              <w:t>:</w:t>
            </w:r>
            <w:r w:rsidRPr="00F12ACC">
              <w:rPr>
                <w:rFonts w:ascii="Times New Roman" w:eastAsia="Times New Roman" w:hAnsi="Times New Roman" w:cs="Times New Roman"/>
                <w:sz w:val="20"/>
                <w:szCs w:val="20"/>
                <w:lang w:val="en-GB"/>
              </w:rPr>
              <w:t xml:space="preserve"> Strengthened operational anti-fraud framework within the AFCOS system</w:t>
            </w:r>
          </w:p>
          <w:p w14:paraId="0A65EDE4" w14:textId="77777777"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lang w:val="en-GB"/>
              </w:rPr>
              <w:t>The following indicative sub-results will be achieved:</w:t>
            </w:r>
          </w:p>
          <w:p w14:paraId="03640B50" w14:textId="77777777"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u w:val="single"/>
                <w:lang w:val="en-GB"/>
              </w:rPr>
              <w:lastRenderedPageBreak/>
              <w:t>Sub-Result 1.1</w:t>
            </w:r>
            <w:r w:rsidRPr="00F12ACC">
              <w:rPr>
                <w:rFonts w:ascii="Times New Roman" w:eastAsia="Times New Roman" w:hAnsi="Times New Roman" w:cs="Times New Roman"/>
                <w:sz w:val="20"/>
                <w:szCs w:val="20"/>
                <w:lang w:val="en-GB"/>
              </w:rPr>
              <w:t xml:space="preserve">: National Anti-Fraud Strategy’s Action Plan 2027–2028 developed in line with Government Guidelines for strategic documents and OLAF </w:t>
            </w:r>
            <w:proofErr w:type="gramStart"/>
            <w:r w:rsidRPr="00F12ACC">
              <w:rPr>
                <w:rFonts w:ascii="Times New Roman" w:eastAsia="Times New Roman" w:hAnsi="Times New Roman" w:cs="Times New Roman"/>
                <w:sz w:val="20"/>
                <w:szCs w:val="20"/>
                <w:lang w:val="en-GB"/>
              </w:rPr>
              <w:t>recommendations;</w:t>
            </w:r>
            <w:proofErr w:type="gramEnd"/>
          </w:p>
          <w:p w14:paraId="3012BA7B" w14:textId="77777777"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u w:val="single"/>
                <w:lang w:val="en-GB"/>
              </w:rPr>
              <w:t>Sub-Result 1.2</w:t>
            </w:r>
            <w:r w:rsidRPr="00F12ACC">
              <w:rPr>
                <w:rFonts w:ascii="Times New Roman" w:eastAsia="Times New Roman" w:hAnsi="Times New Roman" w:cs="Times New Roman"/>
                <w:sz w:val="20"/>
                <w:szCs w:val="20"/>
                <w:lang w:val="en-GB"/>
              </w:rPr>
              <w:t xml:space="preserve">: Fraud Prevention and Detection Checklist for EU-Funded Projects with Practical Guidance Manual </w:t>
            </w:r>
            <w:proofErr w:type="gramStart"/>
            <w:r w:rsidRPr="00F12ACC">
              <w:rPr>
                <w:rFonts w:ascii="Times New Roman" w:eastAsia="Times New Roman" w:hAnsi="Times New Roman" w:cs="Times New Roman"/>
                <w:sz w:val="20"/>
                <w:szCs w:val="20"/>
                <w:lang w:val="en-GB"/>
              </w:rPr>
              <w:t>developed;</w:t>
            </w:r>
            <w:proofErr w:type="gramEnd"/>
          </w:p>
          <w:p w14:paraId="5988BFEC" w14:textId="77777777"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u w:val="single"/>
                <w:lang w:val="en-GB"/>
              </w:rPr>
              <w:t>Sub-Result 1.3</w:t>
            </w:r>
            <w:r w:rsidRPr="00F12ACC">
              <w:rPr>
                <w:rFonts w:ascii="Times New Roman" w:eastAsia="Times New Roman" w:hAnsi="Times New Roman" w:cs="Times New Roman"/>
                <w:sz w:val="20"/>
                <w:szCs w:val="20"/>
                <w:lang w:val="en-GB"/>
              </w:rPr>
              <w:t>: Developed Methodology for handling irregularity and suspected fraud cases and reporting via IMS, in the context of the Reform and Growth Facility.</w:t>
            </w:r>
          </w:p>
          <w:p w14:paraId="455AB70E" w14:textId="7E936A12"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u w:val="single"/>
                <w:lang w:val="en-GB"/>
              </w:rPr>
              <w:t xml:space="preserve">Sub-Result </w:t>
            </w:r>
            <w:r w:rsidR="00786744" w:rsidRPr="00F12ACC">
              <w:rPr>
                <w:rFonts w:ascii="Times New Roman" w:eastAsia="Times New Roman" w:hAnsi="Times New Roman" w:cs="Times New Roman"/>
                <w:sz w:val="20"/>
                <w:szCs w:val="20"/>
                <w:u w:val="single"/>
                <w:lang w:val="en-GB"/>
              </w:rPr>
              <w:t>1</w:t>
            </w:r>
            <w:r w:rsidRPr="00F12ACC">
              <w:rPr>
                <w:rFonts w:ascii="Times New Roman" w:eastAsia="Times New Roman" w:hAnsi="Times New Roman" w:cs="Times New Roman"/>
                <w:sz w:val="20"/>
                <w:szCs w:val="20"/>
                <w:u w:val="single"/>
                <w:lang w:val="en-GB"/>
              </w:rPr>
              <w:t>.</w:t>
            </w:r>
            <w:r w:rsidR="00786744" w:rsidRPr="00F12ACC">
              <w:rPr>
                <w:rFonts w:ascii="Times New Roman" w:eastAsia="Times New Roman" w:hAnsi="Times New Roman" w:cs="Times New Roman"/>
                <w:sz w:val="20"/>
                <w:szCs w:val="20"/>
                <w:u w:val="single"/>
                <w:lang w:val="en-GB"/>
              </w:rPr>
              <w:t>4</w:t>
            </w:r>
            <w:r w:rsidRPr="00F12ACC">
              <w:rPr>
                <w:rFonts w:ascii="Times New Roman" w:eastAsia="Times New Roman" w:hAnsi="Times New Roman" w:cs="Times New Roman"/>
                <w:sz w:val="20"/>
                <w:szCs w:val="20"/>
                <w:lang w:val="en-GB"/>
              </w:rPr>
              <w:t xml:space="preserve">: Awareness-raising public event </w:t>
            </w:r>
            <w:proofErr w:type="gramStart"/>
            <w:r w:rsidRPr="00F12ACC">
              <w:rPr>
                <w:rFonts w:ascii="Times New Roman" w:eastAsia="Times New Roman" w:hAnsi="Times New Roman" w:cs="Times New Roman"/>
                <w:sz w:val="20"/>
                <w:szCs w:val="20"/>
                <w:lang w:val="en-GB"/>
              </w:rPr>
              <w:t>organised;</w:t>
            </w:r>
            <w:proofErr w:type="gramEnd"/>
          </w:p>
          <w:p w14:paraId="33F1113C" w14:textId="77777777" w:rsidR="00D52981" w:rsidRPr="00F12ACC" w:rsidRDefault="00D52981" w:rsidP="00773F55">
            <w:pPr>
              <w:spacing w:after="120"/>
              <w:jc w:val="both"/>
              <w:rPr>
                <w:rFonts w:ascii="Times New Roman" w:eastAsia="Times New Roman" w:hAnsi="Times New Roman" w:cs="Times New Roman"/>
                <w:b/>
                <w:sz w:val="20"/>
                <w:szCs w:val="20"/>
                <w:lang w:val="en-GB"/>
              </w:rPr>
            </w:pPr>
          </w:p>
          <w:p w14:paraId="206FF749" w14:textId="77777777" w:rsidR="00D52981" w:rsidRPr="00F12ACC" w:rsidRDefault="00D52981" w:rsidP="00773F55">
            <w:pPr>
              <w:spacing w:after="120"/>
              <w:jc w:val="both"/>
              <w:rPr>
                <w:rFonts w:ascii="Times New Roman" w:eastAsia="Times New Roman" w:hAnsi="Times New Roman" w:cs="Times New Roman"/>
                <w:b/>
                <w:sz w:val="20"/>
                <w:szCs w:val="20"/>
                <w:lang w:val="en-GB"/>
              </w:rPr>
            </w:pPr>
          </w:p>
          <w:p w14:paraId="62EE03E3" w14:textId="77777777" w:rsidR="00D52981" w:rsidRPr="00F12ACC" w:rsidRDefault="00D52981" w:rsidP="00773F55">
            <w:pPr>
              <w:spacing w:after="120"/>
              <w:jc w:val="both"/>
              <w:rPr>
                <w:rFonts w:ascii="Times New Roman" w:eastAsia="Times New Roman" w:hAnsi="Times New Roman" w:cs="Times New Roman"/>
                <w:b/>
                <w:sz w:val="20"/>
                <w:szCs w:val="20"/>
                <w:lang w:val="en-GB"/>
              </w:rPr>
            </w:pPr>
          </w:p>
          <w:p w14:paraId="16802818" w14:textId="77777777" w:rsidR="00D52981" w:rsidRPr="00F12ACC" w:rsidRDefault="00D52981" w:rsidP="00773F55">
            <w:pPr>
              <w:spacing w:after="120"/>
              <w:jc w:val="both"/>
              <w:rPr>
                <w:rFonts w:ascii="Times New Roman" w:eastAsia="Times New Roman" w:hAnsi="Times New Roman" w:cs="Times New Roman"/>
                <w:b/>
                <w:sz w:val="20"/>
                <w:szCs w:val="20"/>
                <w:lang w:val="en-GB"/>
              </w:rPr>
            </w:pPr>
          </w:p>
          <w:p w14:paraId="7D15E0D2" w14:textId="77777777" w:rsidR="00D52981" w:rsidRPr="00F12ACC" w:rsidRDefault="00D52981" w:rsidP="00773F55">
            <w:pPr>
              <w:spacing w:after="120"/>
              <w:jc w:val="both"/>
              <w:rPr>
                <w:rFonts w:ascii="Times New Roman" w:eastAsia="Times New Roman" w:hAnsi="Times New Roman" w:cs="Times New Roman"/>
                <w:b/>
                <w:sz w:val="20"/>
                <w:szCs w:val="20"/>
                <w:lang w:val="en-GB"/>
              </w:rPr>
            </w:pPr>
          </w:p>
          <w:p w14:paraId="11C67E63" w14:textId="77777777" w:rsidR="00D52981" w:rsidRPr="00F12ACC" w:rsidRDefault="00D52981" w:rsidP="00773F55">
            <w:pPr>
              <w:spacing w:after="120"/>
              <w:jc w:val="both"/>
              <w:rPr>
                <w:rFonts w:ascii="Times New Roman" w:eastAsia="Times New Roman" w:hAnsi="Times New Roman" w:cs="Times New Roman"/>
                <w:b/>
                <w:sz w:val="20"/>
                <w:szCs w:val="20"/>
                <w:lang w:val="en-GB"/>
              </w:rPr>
            </w:pPr>
          </w:p>
          <w:p w14:paraId="0D1F8A8B" w14:textId="77777777" w:rsidR="00D52981" w:rsidRPr="00F12ACC" w:rsidRDefault="00D52981" w:rsidP="00773F55">
            <w:pPr>
              <w:spacing w:after="120"/>
              <w:jc w:val="both"/>
              <w:rPr>
                <w:rFonts w:ascii="Times New Roman" w:eastAsia="Times New Roman" w:hAnsi="Times New Roman" w:cs="Times New Roman"/>
                <w:b/>
                <w:sz w:val="20"/>
                <w:szCs w:val="20"/>
                <w:lang w:val="en-GB"/>
              </w:rPr>
            </w:pPr>
          </w:p>
          <w:p w14:paraId="7F234F33" w14:textId="77777777" w:rsidR="00D52981" w:rsidRPr="00F12ACC" w:rsidRDefault="00D52981" w:rsidP="00773F55">
            <w:pPr>
              <w:spacing w:after="120"/>
              <w:jc w:val="both"/>
              <w:rPr>
                <w:rFonts w:ascii="Times New Roman" w:eastAsia="Times New Roman" w:hAnsi="Times New Roman" w:cs="Times New Roman"/>
                <w:b/>
                <w:sz w:val="20"/>
                <w:szCs w:val="20"/>
                <w:lang w:val="en-GB"/>
              </w:rPr>
            </w:pPr>
          </w:p>
          <w:p w14:paraId="1D1E5770" w14:textId="411C5B46"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b/>
                <w:sz w:val="20"/>
                <w:szCs w:val="20"/>
                <w:lang w:val="en-GB"/>
              </w:rPr>
              <w:t>COMPONENT II</w:t>
            </w:r>
          </w:p>
          <w:p w14:paraId="300D1E48" w14:textId="5D8F2F7F"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lang w:val="en-GB"/>
              </w:rPr>
              <w:t xml:space="preserve">Result </w:t>
            </w:r>
            <w:r w:rsidR="00FC6CF6" w:rsidRPr="00F12ACC">
              <w:rPr>
                <w:rFonts w:ascii="Times New Roman" w:eastAsia="Times New Roman" w:hAnsi="Times New Roman" w:cs="Times New Roman"/>
                <w:sz w:val="20"/>
                <w:szCs w:val="20"/>
                <w:lang w:val="en-GB"/>
              </w:rPr>
              <w:t>2</w:t>
            </w:r>
            <w:r w:rsidRPr="00F12ACC">
              <w:rPr>
                <w:rFonts w:ascii="Times New Roman" w:eastAsia="Times New Roman" w:hAnsi="Times New Roman" w:cs="Times New Roman"/>
                <w:sz w:val="20"/>
                <w:szCs w:val="20"/>
                <w:lang w:val="en-GB"/>
              </w:rPr>
              <w:t xml:space="preserve">: </w:t>
            </w:r>
            <w:r w:rsidR="00C32D10" w:rsidRPr="00F12ACC">
              <w:rPr>
                <w:rFonts w:ascii="Times New Roman" w:eastAsia="Times New Roman" w:hAnsi="Times New Roman" w:cs="Times New Roman"/>
                <w:sz w:val="20"/>
                <w:szCs w:val="20"/>
                <w:lang w:val="en-GB"/>
              </w:rPr>
              <w:t xml:space="preserve">Increased operational capacity of AFCOS system stakeholders, including local self-government, in the prevention, </w:t>
            </w:r>
            <w:r w:rsidR="00C32D10" w:rsidRPr="00F12ACC">
              <w:rPr>
                <w:rFonts w:ascii="Times New Roman" w:eastAsia="Times New Roman" w:hAnsi="Times New Roman" w:cs="Times New Roman"/>
                <w:sz w:val="20"/>
                <w:szCs w:val="20"/>
                <w:lang w:val="en-GB"/>
              </w:rPr>
              <w:lastRenderedPageBreak/>
              <w:t>detection and reporting of irregularities and fraud and in cooperation with OLAF</w:t>
            </w:r>
          </w:p>
          <w:p w14:paraId="024F8BA6" w14:textId="77777777"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lang w:val="en-GB"/>
              </w:rPr>
              <w:t>The following indicative sub-results will be achieved:</w:t>
            </w:r>
          </w:p>
          <w:p w14:paraId="40AD0A77" w14:textId="6D296E0B"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u w:val="single"/>
                <w:lang w:val="en-GB"/>
              </w:rPr>
              <w:t xml:space="preserve">Sub-Result </w:t>
            </w:r>
            <w:r w:rsidR="00FC6CF6" w:rsidRPr="00F12ACC">
              <w:rPr>
                <w:rFonts w:ascii="Times New Roman" w:eastAsia="Times New Roman" w:hAnsi="Times New Roman" w:cs="Times New Roman"/>
                <w:sz w:val="20"/>
                <w:szCs w:val="20"/>
                <w:u w:val="single"/>
                <w:lang w:val="en-GB"/>
              </w:rPr>
              <w:t>2</w:t>
            </w:r>
            <w:r w:rsidRPr="00F12ACC">
              <w:rPr>
                <w:rFonts w:ascii="Times New Roman" w:eastAsia="Times New Roman" w:hAnsi="Times New Roman" w:cs="Times New Roman"/>
                <w:sz w:val="20"/>
                <w:szCs w:val="20"/>
                <w:u w:val="single"/>
                <w:lang w:val="en-GB"/>
              </w:rPr>
              <w:t>.1</w:t>
            </w:r>
            <w:r w:rsidRPr="00F12ACC">
              <w:rPr>
                <w:rFonts w:ascii="Times New Roman" w:eastAsia="Times New Roman" w:hAnsi="Times New Roman" w:cs="Times New Roman"/>
                <w:sz w:val="20"/>
                <w:szCs w:val="20"/>
                <w:lang w:val="en-GB"/>
              </w:rPr>
              <w:t xml:space="preserve">: </w:t>
            </w:r>
            <w:r w:rsidR="003C36A4" w:rsidRPr="00F12ACC">
              <w:rPr>
                <w:rFonts w:ascii="Times New Roman" w:eastAsia="Times New Roman" w:hAnsi="Times New Roman" w:cs="Times New Roman"/>
                <w:sz w:val="20"/>
                <w:szCs w:val="20"/>
                <w:lang w:val="en-GB"/>
              </w:rPr>
              <w:t xml:space="preserve">Enhanced practical skills of AFCOS system staff and IPA structure in detecting, classifying and reporting irregularities and </w:t>
            </w:r>
            <w:proofErr w:type="gramStart"/>
            <w:r w:rsidR="003C36A4" w:rsidRPr="00F12ACC">
              <w:rPr>
                <w:rFonts w:ascii="Times New Roman" w:eastAsia="Times New Roman" w:hAnsi="Times New Roman" w:cs="Times New Roman"/>
                <w:sz w:val="20"/>
                <w:szCs w:val="20"/>
                <w:lang w:val="en-GB"/>
              </w:rPr>
              <w:t>fraud</w:t>
            </w:r>
            <w:r w:rsidRPr="00F12ACC">
              <w:rPr>
                <w:rFonts w:ascii="Times New Roman" w:eastAsia="Times New Roman" w:hAnsi="Times New Roman" w:cs="Times New Roman"/>
                <w:sz w:val="20"/>
                <w:szCs w:val="20"/>
                <w:lang w:val="en-GB"/>
              </w:rPr>
              <w:t>;</w:t>
            </w:r>
            <w:proofErr w:type="gramEnd"/>
          </w:p>
          <w:p w14:paraId="2F4E6402" w14:textId="06993A8A" w:rsidR="003C36A4" w:rsidRPr="00F12ACC" w:rsidRDefault="003C36A4" w:rsidP="003C36A4">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u w:val="single"/>
                <w:lang w:val="en-GB"/>
              </w:rPr>
              <w:t>Sub-Result 2.2</w:t>
            </w:r>
            <w:r w:rsidRPr="00F12ACC">
              <w:rPr>
                <w:rFonts w:ascii="Times New Roman" w:eastAsia="Times New Roman" w:hAnsi="Times New Roman" w:cs="Times New Roman"/>
                <w:sz w:val="20"/>
                <w:szCs w:val="20"/>
                <w:lang w:val="en-GB"/>
              </w:rPr>
              <w:t>: Strengthened capacities of public officials at central and local self-government level in applying EU anti-fraud requirements and tools in the management of EU-funded projects</w:t>
            </w:r>
          </w:p>
          <w:p w14:paraId="09166D91" w14:textId="19B81D87" w:rsidR="003C36A4" w:rsidRPr="00F12ACC" w:rsidRDefault="003C36A4" w:rsidP="003C36A4">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u w:val="single"/>
                <w:lang w:val="en-GB"/>
              </w:rPr>
              <w:t>Sub-Result 2.3</w:t>
            </w:r>
            <w:r w:rsidRPr="00F12ACC">
              <w:rPr>
                <w:rFonts w:ascii="Times New Roman" w:eastAsia="Times New Roman" w:hAnsi="Times New Roman" w:cs="Times New Roman"/>
                <w:sz w:val="20"/>
                <w:szCs w:val="20"/>
                <w:lang w:val="en-GB"/>
              </w:rPr>
              <w:t>: Improved knowledge and practical application of fraud risk assessment and prevention mechanisms</w:t>
            </w:r>
          </w:p>
          <w:p w14:paraId="497742AF" w14:textId="75A0921F"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u w:val="single"/>
                <w:lang w:val="en-GB"/>
              </w:rPr>
              <w:t xml:space="preserve">Sub-Result </w:t>
            </w:r>
            <w:r w:rsidR="00BF614C" w:rsidRPr="00F12ACC">
              <w:rPr>
                <w:rFonts w:ascii="Times New Roman" w:eastAsia="Times New Roman" w:hAnsi="Times New Roman" w:cs="Times New Roman"/>
                <w:sz w:val="20"/>
                <w:szCs w:val="20"/>
                <w:u w:val="single"/>
                <w:lang w:val="en-GB"/>
              </w:rPr>
              <w:t>2</w:t>
            </w:r>
            <w:r w:rsidRPr="00F12ACC">
              <w:rPr>
                <w:rFonts w:ascii="Times New Roman" w:eastAsia="Times New Roman" w:hAnsi="Times New Roman" w:cs="Times New Roman"/>
                <w:sz w:val="20"/>
                <w:szCs w:val="20"/>
                <w:u w:val="single"/>
                <w:lang w:val="en-GB"/>
              </w:rPr>
              <w:t>.</w:t>
            </w:r>
            <w:r w:rsidR="003C36A4" w:rsidRPr="00F12ACC">
              <w:rPr>
                <w:rFonts w:ascii="Times New Roman" w:eastAsia="Times New Roman" w:hAnsi="Times New Roman" w:cs="Times New Roman"/>
                <w:sz w:val="20"/>
                <w:szCs w:val="20"/>
                <w:u w:val="single"/>
                <w:lang w:val="en-GB"/>
              </w:rPr>
              <w:t>4</w:t>
            </w:r>
            <w:r w:rsidRPr="00F12ACC">
              <w:rPr>
                <w:rFonts w:ascii="Times New Roman" w:eastAsia="Times New Roman" w:hAnsi="Times New Roman" w:cs="Times New Roman"/>
                <w:sz w:val="20"/>
                <w:szCs w:val="20"/>
                <w:lang w:val="en-GB"/>
              </w:rPr>
              <w:t>: Enhanced capacity of judges and prosecutors in the protection of the EU financial interests and cooperation with EPPO</w:t>
            </w:r>
          </w:p>
          <w:p w14:paraId="7F46210A" w14:textId="77777777" w:rsidR="001C2944" w:rsidRPr="00F12ACC" w:rsidRDefault="001C2944" w:rsidP="00773F55">
            <w:pPr>
              <w:spacing w:after="120"/>
              <w:rPr>
                <w:sz w:val="20"/>
                <w:szCs w:val="20"/>
                <w:lang w:val="en-GB"/>
              </w:rPr>
            </w:pPr>
          </w:p>
        </w:tc>
        <w:tc>
          <w:tcPr>
            <w:tcW w:w="2782" w:type="dxa"/>
          </w:tcPr>
          <w:p w14:paraId="406E8B4C" w14:textId="77777777" w:rsidR="001C2944" w:rsidRPr="00F12ACC" w:rsidRDefault="001C2944" w:rsidP="00773F55">
            <w:pPr>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lastRenderedPageBreak/>
              <w:t xml:space="preserve"> Strategic framework for protection of EU financial interests further strengthened through preparation of the National Anti-Fraud Strategy Action Plan 2027–2028 in line with Government guidelines and OLAF recommendations by </w:t>
            </w:r>
            <w:r w:rsidRPr="00F12ACC">
              <w:rPr>
                <w:rFonts w:ascii="Times New Roman" w:eastAsia="Times New Roman" w:hAnsi="Times New Roman" w:cs="Times New Roman"/>
                <w:b/>
                <w:bCs/>
                <w:sz w:val="20"/>
                <w:szCs w:val="20"/>
                <w:lang w:val="en-GB" w:eastAsia="sr-Latn-ME"/>
              </w:rPr>
              <w:t>IQ 2027</w:t>
            </w:r>
            <w:r w:rsidRPr="00F12ACC">
              <w:rPr>
                <w:rFonts w:ascii="Times New Roman" w:eastAsia="Times New Roman" w:hAnsi="Times New Roman" w:cs="Times New Roman"/>
                <w:sz w:val="20"/>
                <w:szCs w:val="20"/>
                <w:lang w:val="en-GB" w:eastAsia="sr-Latn-ME"/>
              </w:rPr>
              <w:t>.</w:t>
            </w:r>
          </w:p>
          <w:p w14:paraId="6BE2B674" w14:textId="77777777" w:rsidR="001C2944" w:rsidRPr="00F12ACC" w:rsidRDefault="001C2944" w:rsidP="00773F55">
            <w:pPr>
              <w:jc w:val="both"/>
              <w:rPr>
                <w:rFonts w:ascii="Times New Roman" w:eastAsia="Times New Roman" w:hAnsi="Times New Roman" w:cs="Times New Roman"/>
                <w:b/>
                <w:bCs/>
                <w:sz w:val="20"/>
                <w:szCs w:val="20"/>
                <w:lang w:val="en-GB" w:eastAsia="sr-Latn-ME"/>
              </w:rPr>
            </w:pPr>
          </w:p>
          <w:p w14:paraId="737E63CB" w14:textId="77777777" w:rsidR="001C2944" w:rsidRPr="00F12ACC" w:rsidRDefault="001C2944" w:rsidP="00773F55">
            <w:pPr>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Practical fraud prevention and detection tools for EU-funded projects developed and introduced within the IPA management structure by </w:t>
            </w:r>
            <w:r w:rsidRPr="00F12ACC">
              <w:rPr>
                <w:rFonts w:ascii="Times New Roman" w:eastAsia="Times New Roman" w:hAnsi="Times New Roman" w:cs="Times New Roman"/>
                <w:b/>
                <w:bCs/>
                <w:sz w:val="20"/>
                <w:szCs w:val="20"/>
                <w:lang w:val="en-GB" w:eastAsia="sr-Latn-ME"/>
              </w:rPr>
              <w:t>IQ 2027</w:t>
            </w:r>
            <w:r w:rsidRPr="00F12ACC">
              <w:rPr>
                <w:rFonts w:ascii="Times New Roman" w:eastAsia="Times New Roman" w:hAnsi="Times New Roman" w:cs="Times New Roman"/>
                <w:sz w:val="20"/>
                <w:szCs w:val="20"/>
                <w:lang w:val="en-GB" w:eastAsia="sr-Latn-ME"/>
              </w:rPr>
              <w:t>.</w:t>
            </w:r>
          </w:p>
          <w:p w14:paraId="52C75310" w14:textId="77777777" w:rsidR="001C2944" w:rsidRPr="00F12ACC" w:rsidRDefault="001C2944" w:rsidP="00773F55">
            <w:pPr>
              <w:jc w:val="both"/>
              <w:rPr>
                <w:rFonts w:ascii="Times New Roman" w:eastAsia="Times New Roman" w:hAnsi="Times New Roman" w:cs="Times New Roman"/>
                <w:b/>
                <w:bCs/>
                <w:sz w:val="20"/>
                <w:szCs w:val="20"/>
                <w:lang w:val="en-GB" w:eastAsia="sr-Latn-ME"/>
              </w:rPr>
            </w:pPr>
          </w:p>
          <w:p w14:paraId="43CA7171" w14:textId="77777777" w:rsidR="001C2944" w:rsidRPr="00F12ACC" w:rsidRDefault="001C2944" w:rsidP="00773F55">
            <w:pPr>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Operational procedures for handling irregularities and suspected fraud cases and reporting through the Irregularity Management System (IMS) strengthened within the AFCOS system by </w:t>
            </w:r>
            <w:r w:rsidRPr="00F12ACC">
              <w:rPr>
                <w:rFonts w:ascii="Times New Roman" w:eastAsia="Times New Roman" w:hAnsi="Times New Roman" w:cs="Times New Roman"/>
                <w:b/>
                <w:bCs/>
                <w:sz w:val="20"/>
                <w:szCs w:val="20"/>
                <w:lang w:val="en-GB" w:eastAsia="sr-Latn-ME"/>
              </w:rPr>
              <w:t>IQ 2027</w:t>
            </w:r>
            <w:r w:rsidRPr="00F12ACC">
              <w:rPr>
                <w:rFonts w:ascii="Times New Roman" w:eastAsia="Times New Roman" w:hAnsi="Times New Roman" w:cs="Times New Roman"/>
                <w:sz w:val="20"/>
                <w:szCs w:val="20"/>
                <w:lang w:val="en-GB" w:eastAsia="sr-Latn-ME"/>
              </w:rPr>
              <w:t>.</w:t>
            </w:r>
          </w:p>
          <w:p w14:paraId="486ED3B7" w14:textId="77777777" w:rsidR="001C2944" w:rsidRPr="00F12ACC" w:rsidRDefault="001C2944" w:rsidP="00773F55">
            <w:pPr>
              <w:jc w:val="both"/>
              <w:outlineLvl w:val="1"/>
              <w:rPr>
                <w:rFonts w:ascii="Times New Roman" w:eastAsia="Times New Roman" w:hAnsi="Times New Roman" w:cs="Times New Roman"/>
                <w:b/>
                <w:bCs/>
                <w:sz w:val="20"/>
                <w:szCs w:val="20"/>
                <w:lang w:val="en-GB" w:eastAsia="sr-Latn-ME"/>
              </w:rPr>
            </w:pPr>
          </w:p>
          <w:p w14:paraId="5EBD0140" w14:textId="77777777" w:rsidR="001C2944" w:rsidRPr="00F12ACC" w:rsidRDefault="001C2944" w:rsidP="00773F55">
            <w:pPr>
              <w:jc w:val="both"/>
              <w:rPr>
                <w:rFonts w:ascii="Times New Roman" w:eastAsia="Times New Roman" w:hAnsi="Times New Roman" w:cs="Times New Roman"/>
                <w:sz w:val="20"/>
                <w:szCs w:val="20"/>
                <w:lang w:val="en-GB" w:eastAsia="sr-Latn-ME"/>
              </w:rPr>
            </w:pPr>
          </w:p>
          <w:p w14:paraId="13E5D210" w14:textId="77777777" w:rsidR="001C2944" w:rsidRPr="00F12ACC" w:rsidRDefault="001C2944" w:rsidP="00773F55">
            <w:pPr>
              <w:jc w:val="both"/>
              <w:rPr>
                <w:rFonts w:ascii="Times New Roman" w:eastAsia="Times New Roman" w:hAnsi="Times New Roman" w:cs="Times New Roman"/>
                <w:sz w:val="20"/>
                <w:szCs w:val="20"/>
                <w:lang w:val="en-GB" w:eastAsia="sr-Latn-ME"/>
              </w:rPr>
            </w:pPr>
          </w:p>
          <w:p w14:paraId="72B8732C" w14:textId="77777777" w:rsidR="001C2944" w:rsidRPr="00F12ACC" w:rsidRDefault="001C2944" w:rsidP="00773F55">
            <w:pPr>
              <w:jc w:val="both"/>
              <w:rPr>
                <w:rFonts w:ascii="Times New Roman" w:eastAsia="Times New Roman" w:hAnsi="Times New Roman" w:cs="Times New Roman"/>
                <w:sz w:val="20"/>
                <w:szCs w:val="20"/>
                <w:lang w:val="en-GB" w:eastAsia="sr-Latn-ME"/>
              </w:rPr>
            </w:pPr>
          </w:p>
          <w:p w14:paraId="32696171" w14:textId="77777777" w:rsidR="00786744" w:rsidRPr="00F12ACC" w:rsidRDefault="00786744" w:rsidP="00773F55">
            <w:pPr>
              <w:jc w:val="both"/>
              <w:rPr>
                <w:rFonts w:ascii="Times New Roman" w:eastAsia="Times New Roman" w:hAnsi="Times New Roman" w:cs="Times New Roman"/>
                <w:sz w:val="20"/>
                <w:szCs w:val="20"/>
                <w:lang w:val="en-GB" w:eastAsia="sr-Latn-ME"/>
              </w:rPr>
            </w:pPr>
          </w:p>
          <w:p w14:paraId="626DD4F2" w14:textId="77777777" w:rsidR="001C2944" w:rsidRPr="00F12ACC" w:rsidRDefault="001C2944" w:rsidP="00773F55">
            <w:pPr>
              <w:jc w:val="both"/>
              <w:rPr>
                <w:rFonts w:ascii="Times New Roman" w:eastAsia="Times New Roman" w:hAnsi="Times New Roman" w:cs="Times New Roman"/>
                <w:sz w:val="20"/>
                <w:szCs w:val="20"/>
                <w:lang w:val="en-GB" w:eastAsia="sr-Latn-ME"/>
              </w:rPr>
            </w:pPr>
            <w:bookmarkStart w:id="31" w:name="_Hlk226375992"/>
            <w:r w:rsidRPr="00F12ACC">
              <w:rPr>
                <w:rFonts w:ascii="Times New Roman" w:eastAsia="Times New Roman" w:hAnsi="Times New Roman" w:cs="Times New Roman"/>
                <w:sz w:val="20"/>
                <w:szCs w:val="20"/>
                <w:lang w:val="en-GB" w:eastAsia="sr-Latn-ME"/>
              </w:rPr>
              <w:t xml:space="preserve">Awareness of the role and mandate of AFCOS in the protection of EU financial interests increased among relevant stakeholders and the wider public by </w:t>
            </w:r>
            <w:proofErr w:type="spellStart"/>
            <w:r w:rsidRPr="00F12ACC">
              <w:rPr>
                <w:rFonts w:ascii="Times New Roman" w:eastAsia="Times New Roman" w:hAnsi="Times New Roman" w:cs="Times New Roman"/>
                <w:b/>
                <w:bCs/>
                <w:sz w:val="20"/>
                <w:szCs w:val="20"/>
                <w:lang w:val="en-GB" w:eastAsia="sr-Latn-ME"/>
              </w:rPr>
              <w:t>IIQ</w:t>
            </w:r>
            <w:proofErr w:type="spellEnd"/>
            <w:r w:rsidRPr="00F12ACC">
              <w:rPr>
                <w:rFonts w:ascii="Times New Roman" w:eastAsia="Times New Roman" w:hAnsi="Times New Roman" w:cs="Times New Roman"/>
                <w:b/>
                <w:bCs/>
                <w:sz w:val="20"/>
                <w:szCs w:val="20"/>
                <w:lang w:val="en-GB" w:eastAsia="sr-Latn-ME"/>
              </w:rPr>
              <w:t xml:space="preserve"> 2027</w:t>
            </w:r>
            <w:r w:rsidRPr="00F12ACC">
              <w:rPr>
                <w:rFonts w:ascii="Times New Roman" w:eastAsia="Times New Roman" w:hAnsi="Times New Roman" w:cs="Times New Roman"/>
                <w:sz w:val="20"/>
                <w:szCs w:val="20"/>
                <w:lang w:val="en-GB" w:eastAsia="sr-Latn-ME"/>
              </w:rPr>
              <w:t>.</w:t>
            </w:r>
          </w:p>
          <w:bookmarkEnd w:id="31"/>
          <w:p w14:paraId="2A8F26C6" w14:textId="77777777" w:rsidR="001C2944" w:rsidRPr="00F12ACC" w:rsidRDefault="001C2944" w:rsidP="00773F55">
            <w:pPr>
              <w:jc w:val="both"/>
              <w:rPr>
                <w:rFonts w:ascii="Times New Roman" w:eastAsia="Times New Roman" w:hAnsi="Times New Roman" w:cs="Times New Roman"/>
                <w:b/>
                <w:bCs/>
                <w:sz w:val="20"/>
                <w:szCs w:val="20"/>
                <w:lang w:val="en-GB" w:eastAsia="sr-Latn-ME"/>
              </w:rPr>
            </w:pPr>
          </w:p>
          <w:p w14:paraId="3C8E4115" w14:textId="77777777" w:rsidR="001C2944" w:rsidRPr="00F12ACC" w:rsidRDefault="001C2944" w:rsidP="00773F55">
            <w:pPr>
              <w:rPr>
                <w:sz w:val="20"/>
                <w:szCs w:val="20"/>
                <w:lang w:val="en-GB"/>
              </w:rPr>
            </w:pPr>
          </w:p>
          <w:p w14:paraId="3863A9F5" w14:textId="77777777" w:rsidR="001C2944" w:rsidRPr="00F12ACC" w:rsidRDefault="001C2944" w:rsidP="00773F55">
            <w:pPr>
              <w:rPr>
                <w:sz w:val="20"/>
                <w:szCs w:val="20"/>
                <w:lang w:val="en-GB"/>
              </w:rPr>
            </w:pPr>
          </w:p>
          <w:p w14:paraId="627BE1FC" w14:textId="77777777" w:rsidR="001C2944" w:rsidRPr="00F12ACC" w:rsidRDefault="001C2944" w:rsidP="00773F55">
            <w:pPr>
              <w:rPr>
                <w:sz w:val="20"/>
                <w:szCs w:val="20"/>
                <w:lang w:val="en-GB"/>
              </w:rPr>
            </w:pPr>
          </w:p>
          <w:p w14:paraId="45997369" w14:textId="77777777" w:rsidR="001C2944" w:rsidRPr="00F12ACC" w:rsidRDefault="001C2944" w:rsidP="00773F55">
            <w:pPr>
              <w:jc w:val="both"/>
              <w:rPr>
                <w:rFonts w:ascii="Times New Roman" w:eastAsia="Times New Roman" w:hAnsi="Times New Roman" w:cs="Times New Roman"/>
                <w:sz w:val="20"/>
                <w:szCs w:val="20"/>
                <w:lang w:val="en-GB" w:eastAsia="sr-Latn-ME"/>
              </w:rPr>
            </w:pPr>
          </w:p>
          <w:p w14:paraId="2AED6E72" w14:textId="77777777" w:rsidR="001C2944" w:rsidRPr="00F12ACC" w:rsidRDefault="001C2944" w:rsidP="00773F55">
            <w:pPr>
              <w:jc w:val="both"/>
              <w:rPr>
                <w:rFonts w:ascii="Times New Roman" w:eastAsia="Times New Roman" w:hAnsi="Times New Roman" w:cs="Times New Roman"/>
                <w:sz w:val="20"/>
                <w:szCs w:val="20"/>
                <w:lang w:val="en-GB" w:eastAsia="sr-Latn-ME"/>
              </w:rPr>
            </w:pPr>
          </w:p>
          <w:p w14:paraId="71B2C315" w14:textId="77777777" w:rsidR="001C2944" w:rsidRPr="00F12ACC" w:rsidRDefault="001C2944" w:rsidP="00773F55">
            <w:pPr>
              <w:jc w:val="both"/>
              <w:rPr>
                <w:rFonts w:ascii="Times New Roman" w:eastAsia="Times New Roman" w:hAnsi="Times New Roman" w:cs="Times New Roman"/>
                <w:sz w:val="20"/>
                <w:szCs w:val="20"/>
                <w:lang w:val="en-GB" w:eastAsia="sr-Latn-ME"/>
              </w:rPr>
            </w:pPr>
          </w:p>
          <w:p w14:paraId="71F2FB41" w14:textId="77777777" w:rsidR="001C2944" w:rsidRPr="00F12ACC" w:rsidRDefault="001C2944" w:rsidP="00773F55">
            <w:pPr>
              <w:jc w:val="both"/>
              <w:rPr>
                <w:rFonts w:ascii="Times New Roman" w:eastAsia="Times New Roman" w:hAnsi="Times New Roman" w:cs="Times New Roman"/>
                <w:sz w:val="20"/>
                <w:szCs w:val="20"/>
                <w:lang w:val="en-GB" w:eastAsia="sr-Latn-ME"/>
              </w:rPr>
            </w:pPr>
          </w:p>
          <w:p w14:paraId="621CED71" w14:textId="77777777" w:rsidR="00A24090" w:rsidRPr="00F12ACC" w:rsidRDefault="00A24090" w:rsidP="00A24090">
            <w:pPr>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Enhanced practical skills of AFCOS system staff and IPA structure in detecting, classifying and reporting </w:t>
            </w:r>
            <w:r w:rsidRPr="00F12ACC">
              <w:rPr>
                <w:rFonts w:ascii="Times New Roman" w:eastAsia="Times New Roman" w:hAnsi="Times New Roman" w:cs="Times New Roman"/>
                <w:sz w:val="20"/>
                <w:szCs w:val="20"/>
                <w:lang w:val="en-GB" w:eastAsia="sr-Latn-ME"/>
              </w:rPr>
              <w:lastRenderedPageBreak/>
              <w:t>irregularities and fraud by IQ 2027.</w:t>
            </w:r>
          </w:p>
          <w:p w14:paraId="18D85F90" w14:textId="2F9ED96D" w:rsidR="00A24090" w:rsidRPr="00F12ACC" w:rsidRDefault="00A24090" w:rsidP="00A24090">
            <w:pPr>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Strengthened capacities of public officials at central and local self-government level in applying EU anti-fraud requirements and tools in the management of EU-funded projects by </w:t>
            </w:r>
            <w:proofErr w:type="spellStart"/>
            <w:r w:rsidRPr="00F12ACC">
              <w:rPr>
                <w:rFonts w:ascii="Times New Roman" w:eastAsia="Times New Roman" w:hAnsi="Times New Roman" w:cs="Times New Roman"/>
                <w:sz w:val="20"/>
                <w:szCs w:val="20"/>
                <w:lang w:val="en-GB" w:eastAsia="sr-Latn-ME"/>
              </w:rPr>
              <w:t>IIQ</w:t>
            </w:r>
            <w:proofErr w:type="spellEnd"/>
            <w:r w:rsidRPr="00F12ACC">
              <w:rPr>
                <w:rFonts w:ascii="Times New Roman" w:eastAsia="Times New Roman" w:hAnsi="Times New Roman" w:cs="Times New Roman"/>
                <w:sz w:val="20"/>
                <w:szCs w:val="20"/>
                <w:lang w:val="en-GB" w:eastAsia="sr-Latn-ME"/>
              </w:rPr>
              <w:t xml:space="preserve"> 2027</w:t>
            </w:r>
          </w:p>
          <w:p w14:paraId="72706139" w14:textId="673BDA95" w:rsidR="001C2944" w:rsidRPr="00F12ACC" w:rsidRDefault="00A24090" w:rsidP="00773F55">
            <w:pPr>
              <w:jc w:val="both"/>
              <w:rPr>
                <w:rFonts w:ascii="Times New Roman" w:eastAsia="Times New Roman" w:hAnsi="Times New Roman" w:cs="Times New Roman"/>
                <w:b/>
                <w:bCs/>
                <w:sz w:val="20"/>
                <w:szCs w:val="20"/>
                <w:lang w:val="en-GB" w:eastAsia="sr-Latn-ME"/>
              </w:rPr>
            </w:pPr>
            <w:r w:rsidRPr="00F12ACC">
              <w:rPr>
                <w:rFonts w:ascii="Times New Roman" w:eastAsia="Times New Roman" w:hAnsi="Times New Roman" w:cs="Times New Roman"/>
                <w:sz w:val="20"/>
                <w:szCs w:val="20"/>
                <w:lang w:val="en-GB" w:eastAsia="sr-Latn-ME"/>
              </w:rPr>
              <w:t xml:space="preserve">Improved knowledge and practical application of fraud risk assessment and prevention mechanisms by </w:t>
            </w:r>
            <w:proofErr w:type="spellStart"/>
            <w:r w:rsidRPr="00F12ACC">
              <w:rPr>
                <w:rFonts w:ascii="Times New Roman" w:eastAsia="Times New Roman" w:hAnsi="Times New Roman" w:cs="Times New Roman"/>
                <w:sz w:val="20"/>
                <w:szCs w:val="20"/>
                <w:lang w:val="en-GB" w:eastAsia="sr-Latn-ME"/>
              </w:rPr>
              <w:t>IIQ</w:t>
            </w:r>
            <w:proofErr w:type="spellEnd"/>
            <w:r w:rsidRPr="00F12ACC">
              <w:rPr>
                <w:rFonts w:ascii="Times New Roman" w:eastAsia="Times New Roman" w:hAnsi="Times New Roman" w:cs="Times New Roman"/>
                <w:sz w:val="20"/>
                <w:szCs w:val="20"/>
                <w:lang w:val="en-GB" w:eastAsia="sr-Latn-ME"/>
              </w:rPr>
              <w:t xml:space="preserve"> 2027</w:t>
            </w:r>
          </w:p>
          <w:p w14:paraId="5C4EB327" w14:textId="77777777" w:rsidR="001C2944" w:rsidRPr="00F12ACC" w:rsidRDefault="001C2944" w:rsidP="00773F55">
            <w:pPr>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Capacity of judges and prosecutors to address cases affecting EU financial interests and cooperate with the </w:t>
            </w:r>
            <w:r w:rsidRPr="00F12ACC">
              <w:rPr>
                <w:rFonts w:ascii="Times New Roman" w:eastAsia="Times New Roman" w:hAnsi="Times New Roman" w:cs="Times New Roman"/>
                <w:b/>
                <w:bCs/>
                <w:sz w:val="20"/>
                <w:szCs w:val="20"/>
                <w:lang w:val="en-GB" w:eastAsia="sr-Latn-ME"/>
              </w:rPr>
              <w:t>European Public Prosecutor’s Office (EPPO)</w:t>
            </w:r>
            <w:r w:rsidRPr="00F12ACC">
              <w:rPr>
                <w:rFonts w:ascii="Times New Roman" w:eastAsia="Times New Roman" w:hAnsi="Times New Roman" w:cs="Times New Roman"/>
                <w:sz w:val="20"/>
                <w:szCs w:val="20"/>
                <w:lang w:val="en-GB" w:eastAsia="sr-Latn-ME"/>
              </w:rPr>
              <w:t xml:space="preserve"> strengthened by </w:t>
            </w:r>
            <w:proofErr w:type="spellStart"/>
            <w:r w:rsidRPr="00F12ACC">
              <w:rPr>
                <w:rFonts w:ascii="Times New Roman" w:eastAsia="Times New Roman" w:hAnsi="Times New Roman" w:cs="Times New Roman"/>
                <w:b/>
                <w:bCs/>
                <w:sz w:val="20"/>
                <w:szCs w:val="20"/>
                <w:lang w:val="en-GB" w:eastAsia="sr-Latn-ME"/>
              </w:rPr>
              <w:t>IIQ</w:t>
            </w:r>
            <w:proofErr w:type="spellEnd"/>
            <w:r w:rsidRPr="00F12ACC">
              <w:rPr>
                <w:rFonts w:ascii="Times New Roman" w:eastAsia="Times New Roman" w:hAnsi="Times New Roman" w:cs="Times New Roman"/>
                <w:b/>
                <w:bCs/>
                <w:sz w:val="20"/>
                <w:szCs w:val="20"/>
                <w:lang w:val="en-GB" w:eastAsia="sr-Latn-ME"/>
              </w:rPr>
              <w:t xml:space="preserve"> 2027</w:t>
            </w:r>
            <w:r w:rsidRPr="00F12ACC">
              <w:rPr>
                <w:rFonts w:ascii="Times New Roman" w:eastAsia="Times New Roman" w:hAnsi="Times New Roman" w:cs="Times New Roman"/>
                <w:sz w:val="20"/>
                <w:szCs w:val="20"/>
                <w:lang w:val="en-GB" w:eastAsia="sr-Latn-ME"/>
              </w:rPr>
              <w:t>.</w:t>
            </w:r>
          </w:p>
          <w:p w14:paraId="523BCB4A"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AF2B3D7"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2BEA36C4"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343DA1D"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6D136D5D" w14:textId="77777777" w:rsidR="001C2944" w:rsidRPr="00F12ACC" w:rsidRDefault="001C2944" w:rsidP="00773F55">
            <w:pPr>
              <w:spacing w:after="120"/>
              <w:jc w:val="both"/>
              <w:rPr>
                <w:sz w:val="20"/>
                <w:szCs w:val="20"/>
                <w:lang w:val="en-GB"/>
              </w:rPr>
            </w:pPr>
          </w:p>
        </w:tc>
        <w:tc>
          <w:tcPr>
            <w:tcW w:w="1838" w:type="dxa"/>
          </w:tcPr>
          <w:p w14:paraId="1D577908" w14:textId="77777777" w:rsidR="001C2944" w:rsidRPr="00F12ACC" w:rsidRDefault="001C2944" w:rsidP="00773F55">
            <w:pPr>
              <w:rPr>
                <w:sz w:val="20"/>
                <w:szCs w:val="20"/>
                <w:lang w:val="en-GB"/>
              </w:rPr>
            </w:pPr>
          </w:p>
        </w:tc>
        <w:tc>
          <w:tcPr>
            <w:tcW w:w="1958" w:type="dxa"/>
            <w:tcBorders>
              <w:top w:val="single" w:sz="4" w:space="0" w:color="auto"/>
              <w:left w:val="single" w:sz="4" w:space="0" w:color="auto"/>
              <w:bottom w:val="single" w:sz="4" w:space="0" w:color="auto"/>
              <w:right w:val="single" w:sz="4" w:space="0" w:color="auto"/>
            </w:tcBorders>
          </w:tcPr>
          <w:p w14:paraId="3FCADF47"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Loss of critical competencies or key people in the project </w:t>
            </w:r>
          </w:p>
          <w:p w14:paraId="64E4898C"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 </w:t>
            </w:r>
          </w:p>
          <w:p w14:paraId="2E7DA923"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 xml:space="preserve"> </w:t>
            </w:r>
          </w:p>
          <w:p w14:paraId="25CE5F0F"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Producing results consistent with project specifications</w:t>
            </w:r>
          </w:p>
          <w:p w14:paraId="792196E4"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8A69DDE"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lastRenderedPageBreak/>
              <w:t>Less participants than it is planned</w:t>
            </w:r>
          </w:p>
          <w:p w14:paraId="4B031CFF"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17C4A30"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2836EE54"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E61CCA7"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68F50F16"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C50B8D4"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FCF5DD4"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314F6C6D"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EFF6657"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37060228"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7C8D773E"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A248700"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65BE00B"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DAEE60E"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9BC7BAE"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EE19ED2"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096CB9D"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040DFA0A"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273E075C"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1AD10F8"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3770A494"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77669B3A"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365DFBA1"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E8B1732"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905AC7C"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79B6EA49"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7946D92B"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2E064121"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0FD683A"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4945FB9"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B291033"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15F661E"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3DD74D3"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71D79A04"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773C83B6"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6795CB7C"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78AC4350"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039F4A27"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0EC77D6"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ABE1306"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8ECB58E"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3BFDE366"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6099F97"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0A3C2E0A"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1BEE25D"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2FEF47B"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9F605B3"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0E4576E7"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9EF2B5A"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075ECE5A"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B1EFE14"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F06259F"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39DE353B"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CACE490"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2FC930C5"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460C1D8"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EF951DD"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5DC64F52"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1BDDD3EF"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281834D1"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43AF0A38"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2D27ED72"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6FCD05DA" w14:textId="77777777" w:rsidR="001C2944" w:rsidRPr="00F12ACC" w:rsidRDefault="001C2944" w:rsidP="00773F55">
            <w:pPr>
              <w:rPr>
                <w:rFonts w:ascii="Times New Roman" w:eastAsia="Times New Roman" w:hAnsi="Times New Roman" w:cs="Times New Roman"/>
                <w:color w:val="000000"/>
                <w:sz w:val="20"/>
                <w:szCs w:val="20"/>
                <w:lang w:val="en-GB" w:eastAsia="en-GB"/>
              </w:rPr>
            </w:pPr>
          </w:p>
        </w:tc>
        <w:tc>
          <w:tcPr>
            <w:tcW w:w="2494" w:type="dxa"/>
            <w:tcBorders>
              <w:top w:val="single" w:sz="4" w:space="0" w:color="auto"/>
              <w:left w:val="single" w:sz="4" w:space="0" w:color="auto"/>
              <w:bottom w:val="single" w:sz="4" w:space="0" w:color="auto"/>
              <w:right w:val="single" w:sz="4" w:space="0" w:color="auto"/>
            </w:tcBorders>
          </w:tcPr>
          <w:p w14:paraId="27667B6D"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lastRenderedPageBreak/>
              <w:t>Timely and adequate resources for co-financing available</w:t>
            </w:r>
          </w:p>
          <w:p w14:paraId="2199C88F" w14:textId="77777777" w:rsidR="001C2944" w:rsidRPr="00F12ACC" w:rsidRDefault="001C2944" w:rsidP="00773F55">
            <w:pPr>
              <w:rPr>
                <w:rFonts w:ascii="Times New Roman" w:eastAsia="Times New Roman" w:hAnsi="Times New Roman" w:cs="Times New Roman"/>
                <w:color w:val="000000"/>
                <w:sz w:val="20"/>
                <w:szCs w:val="20"/>
                <w:lang w:val="en-GB" w:eastAsia="en-GB"/>
              </w:rPr>
            </w:pPr>
          </w:p>
          <w:p w14:paraId="23AFE620" w14:textId="77777777" w:rsidR="001C2944" w:rsidRPr="00F12ACC" w:rsidRDefault="001C2944" w:rsidP="00773F55">
            <w:pPr>
              <w:rPr>
                <w:rFonts w:ascii="Times New Roman" w:eastAsia="Times New Roman" w:hAnsi="Times New Roman" w:cs="Times New Roman"/>
                <w:color w:val="000000"/>
                <w:sz w:val="20"/>
                <w:szCs w:val="20"/>
                <w:lang w:val="en-GB" w:eastAsia="en-GB"/>
              </w:rPr>
            </w:pPr>
            <w:r w:rsidRPr="00F12ACC">
              <w:rPr>
                <w:rFonts w:ascii="Times New Roman" w:eastAsia="Times New Roman" w:hAnsi="Times New Roman" w:cs="Times New Roman"/>
                <w:color w:val="000000"/>
                <w:sz w:val="20"/>
                <w:szCs w:val="20"/>
                <w:lang w:val="en-GB" w:eastAsia="en-GB"/>
              </w:rPr>
              <w:t>Willingness of cooperation within all relevant Ministries and Institutions</w:t>
            </w:r>
          </w:p>
        </w:tc>
      </w:tr>
      <w:tr w:rsidR="001C2944" w:rsidRPr="00F12ACC" w14:paraId="75626CB8" w14:textId="77777777" w:rsidTr="00773F55">
        <w:tc>
          <w:tcPr>
            <w:tcW w:w="1738" w:type="dxa"/>
          </w:tcPr>
          <w:p w14:paraId="073A9895" w14:textId="77777777" w:rsidR="001C2944" w:rsidRPr="00F12ACC" w:rsidRDefault="001C2944" w:rsidP="00773F55">
            <w:pPr>
              <w:rPr>
                <w:sz w:val="20"/>
                <w:szCs w:val="20"/>
                <w:lang w:val="en-GB"/>
              </w:rPr>
            </w:pPr>
            <w:r w:rsidRPr="00F12ACC">
              <w:rPr>
                <w:rFonts w:ascii="Times New Roman" w:eastAsia="Times New Roman" w:hAnsi="Times New Roman" w:cs="Times New Roman"/>
                <w:b/>
                <w:color w:val="000000"/>
                <w:sz w:val="20"/>
                <w:szCs w:val="20"/>
                <w:lang w:val="en-GB" w:eastAsia="en-GB"/>
              </w:rPr>
              <w:lastRenderedPageBreak/>
              <w:t>Activities</w:t>
            </w:r>
          </w:p>
        </w:tc>
        <w:tc>
          <w:tcPr>
            <w:tcW w:w="2652" w:type="dxa"/>
          </w:tcPr>
          <w:p w14:paraId="6DFC5063" w14:textId="77777777" w:rsidR="001C2944" w:rsidRPr="00F12ACC" w:rsidRDefault="001C2944" w:rsidP="00773F55">
            <w:pPr>
              <w:spacing w:after="120"/>
              <w:jc w:val="both"/>
              <w:outlineLvl w:val="1"/>
              <w:rPr>
                <w:rFonts w:ascii="Times New Roman" w:eastAsia="Times New Roman" w:hAnsi="Times New Roman" w:cs="Times New Roman"/>
                <w:bCs/>
                <w:sz w:val="20"/>
                <w:szCs w:val="20"/>
                <w:lang w:val="en-GB" w:eastAsia="sr-Latn-ME"/>
              </w:rPr>
            </w:pPr>
            <w:r w:rsidRPr="00F12ACC">
              <w:rPr>
                <w:rFonts w:ascii="Times New Roman" w:hAnsi="Times New Roman" w:cs="Times New Roman"/>
                <w:b/>
                <w:sz w:val="20"/>
                <w:szCs w:val="20"/>
                <w:lang w:val="en-GB"/>
              </w:rPr>
              <w:t>COMPONENT I</w:t>
            </w:r>
          </w:p>
          <w:p w14:paraId="03A4D204" w14:textId="77777777" w:rsidR="001C2944" w:rsidRPr="00F12ACC" w:rsidRDefault="001C2944" w:rsidP="00773F55">
            <w:pPr>
              <w:spacing w:after="120"/>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Cs/>
                <w:sz w:val="20"/>
                <w:szCs w:val="20"/>
                <w:lang w:val="en-GB" w:eastAsia="sr-Latn-ME"/>
              </w:rPr>
              <w:t>A.1.1.1.</w:t>
            </w:r>
            <w:r w:rsidRPr="00F12ACC">
              <w:rPr>
                <w:rFonts w:ascii="Times New Roman" w:eastAsia="Times New Roman" w:hAnsi="Times New Roman" w:cs="Times New Roman"/>
                <w:sz w:val="20"/>
                <w:szCs w:val="20"/>
                <w:lang w:val="en-GB" w:eastAsia="sr-Latn-ME"/>
              </w:rPr>
              <w:t xml:space="preserve"> An in-depth analysis of the implementation of the current National Anti-Fraud Strategy will be conducted, including assessment of achieved indicators, identified </w:t>
            </w:r>
            <w:r w:rsidRPr="00F12ACC">
              <w:rPr>
                <w:rFonts w:ascii="Times New Roman" w:eastAsia="Times New Roman" w:hAnsi="Times New Roman" w:cs="Times New Roman"/>
                <w:sz w:val="20"/>
                <w:szCs w:val="20"/>
                <w:lang w:val="en-GB" w:eastAsia="sr-Latn-ME"/>
              </w:rPr>
              <w:lastRenderedPageBreak/>
              <w:t xml:space="preserve">gaps, and recommendations emerging from previous evaluations. The analysis will include structured consultations with representatives of the AFCOS, AFCOS Network members and IPA </w:t>
            </w:r>
            <w:proofErr w:type="gramStart"/>
            <w:r w:rsidRPr="00F12ACC">
              <w:rPr>
                <w:rFonts w:ascii="Times New Roman" w:eastAsia="Times New Roman" w:hAnsi="Times New Roman" w:cs="Times New Roman"/>
                <w:sz w:val="20"/>
                <w:szCs w:val="20"/>
                <w:lang w:val="en-GB" w:eastAsia="sr-Latn-ME"/>
              </w:rPr>
              <w:t>structure;</w:t>
            </w:r>
            <w:proofErr w:type="gramEnd"/>
          </w:p>
          <w:p w14:paraId="6519943B" w14:textId="77777777" w:rsidR="001C2944" w:rsidRPr="00F12ACC" w:rsidRDefault="001C2944" w:rsidP="00773F55">
            <w:pPr>
              <w:spacing w:after="120"/>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Cs/>
                <w:sz w:val="20"/>
                <w:szCs w:val="20"/>
                <w:lang w:val="en-GB" w:eastAsia="sr-Latn-ME"/>
              </w:rPr>
              <w:t>A.1.1.2.</w:t>
            </w:r>
            <w:r w:rsidRPr="00F12ACC">
              <w:rPr>
                <w:rFonts w:ascii="Times New Roman" w:eastAsia="Times New Roman" w:hAnsi="Times New Roman" w:cs="Times New Roman"/>
                <w:sz w:val="20"/>
                <w:szCs w:val="20"/>
                <w:lang w:val="en-GB" w:eastAsia="sr-Latn-ME"/>
              </w:rPr>
              <w:t xml:space="preserve"> Based on the analysis, a comprehensive draft Action Plan (2027–2028) will be prepared. The Action Plan will define clearly measurable activities, institutional responsibilities, deadlines and output and outcome indicators in line with Government guidelines for strategic documents and OLAF </w:t>
            </w:r>
            <w:proofErr w:type="gramStart"/>
            <w:r w:rsidRPr="00F12ACC">
              <w:rPr>
                <w:rFonts w:ascii="Times New Roman" w:eastAsia="Times New Roman" w:hAnsi="Times New Roman" w:cs="Times New Roman"/>
                <w:sz w:val="20"/>
                <w:szCs w:val="20"/>
                <w:lang w:val="en-GB" w:eastAsia="sr-Latn-ME"/>
              </w:rPr>
              <w:t>recommendations;</w:t>
            </w:r>
            <w:proofErr w:type="gramEnd"/>
          </w:p>
          <w:p w14:paraId="21587ECA" w14:textId="77777777" w:rsidR="001C2944" w:rsidRPr="00F12ACC" w:rsidRDefault="001C2944" w:rsidP="00773F55">
            <w:pPr>
              <w:pStyle w:val="NormalWeb"/>
              <w:spacing w:before="0" w:beforeAutospacing="0" w:after="120" w:afterAutospacing="0"/>
              <w:jc w:val="both"/>
              <w:rPr>
                <w:sz w:val="20"/>
                <w:szCs w:val="20"/>
                <w:lang w:val="en-GB"/>
              </w:rPr>
            </w:pPr>
            <w:r w:rsidRPr="00F12ACC">
              <w:rPr>
                <w:rStyle w:val="Strong"/>
                <w:b w:val="0"/>
                <w:sz w:val="20"/>
                <w:szCs w:val="20"/>
                <w:lang w:val="en-GB"/>
              </w:rPr>
              <w:t>A.1.2.1.</w:t>
            </w:r>
            <w:r w:rsidRPr="00F12ACC">
              <w:rPr>
                <w:sz w:val="20"/>
                <w:szCs w:val="20"/>
                <w:lang w:val="en-GB"/>
              </w:rPr>
              <w:t xml:space="preserve"> A comparative analysis of EU Member State practices in fraud prevention and detection throughout the project lifecycle will be conducted, with a view to identifying best practices and applicable red flag </w:t>
            </w:r>
            <w:proofErr w:type="gramStart"/>
            <w:r w:rsidRPr="00F12ACC">
              <w:rPr>
                <w:sz w:val="20"/>
                <w:szCs w:val="20"/>
                <w:lang w:val="en-GB"/>
              </w:rPr>
              <w:t>indicators;</w:t>
            </w:r>
            <w:proofErr w:type="gramEnd"/>
          </w:p>
          <w:p w14:paraId="5B04DFAD" w14:textId="77777777" w:rsidR="001C2944" w:rsidRPr="00F12ACC" w:rsidRDefault="001C2944" w:rsidP="00773F55">
            <w:pPr>
              <w:pStyle w:val="NormalWeb"/>
              <w:spacing w:before="0" w:beforeAutospacing="0" w:after="120" w:afterAutospacing="0"/>
              <w:jc w:val="both"/>
              <w:rPr>
                <w:sz w:val="20"/>
                <w:szCs w:val="20"/>
                <w:lang w:val="en-GB"/>
              </w:rPr>
            </w:pPr>
            <w:r w:rsidRPr="00F12ACC">
              <w:rPr>
                <w:rStyle w:val="Strong"/>
                <w:b w:val="0"/>
                <w:sz w:val="20"/>
                <w:szCs w:val="20"/>
                <w:lang w:val="en-GB"/>
              </w:rPr>
              <w:t>A.1.2.2.</w:t>
            </w:r>
            <w:r w:rsidRPr="00F12ACC">
              <w:rPr>
                <w:sz w:val="20"/>
                <w:szCs w:val="20"/>
                <w:lang w:val="en-GB"/>
              </w:rPr>
              <w:t xml:space="preserve"> Based on the analysis, a comprehensive Fraud Prevention and Detection Checklist for EU-funded projects will be developed, incorporating red flag indicators and structured control points applicable to procurement procedures, grant award processes, contract implementation, and </w:t>
            </w:r>
            <w:r w:rsidRPr="00F12ACC">
              <w:rPr>
                <w:sz w:val="20"/>
                <w:szCs w:val="20"/>
                <w:lang w:val="en-GB"/>
              </w:rPr>
              <w:lastRenderedPageBreak/>
              <w:t xml:space="preserve">verification of payment </w:t>
            </w:r>
            <w:proofErr w:type="gramStart"/>
            <w:r w:rsidRPr="00F12ACC">
              <w:rPr>
                <w:sz w:val="20"/>
                <w:szCs w:val="20"/>
                <w:lang w:val="en-GB"/>
              </w:rPr>
              <w:t>claims;</w:t>
            </w:r>
            <w:proofErr w:type="gramEnd"/>
          </w:p>
          <w:p w14:paraId="6505D6F2" w14:textId="77777777" w:rsidR="001C2944" w:rsidRPr="00F12ACC" w:rsidRDefault="001C2944" w:rsidP="00773F55">
            <w:pPr>
              <w:pStyle w:val="NormalWeb"/>
              <w:spacing w:before="0" w:beforeAutospacing="0" w:after="120" w:afterAutospacing="0"/>
              <w:jc w:val="both"/>
              <w:rPr>
                <w:sz w:val="20"/>
                <w:szCs w:val="20"/>
                <w:lang w:val="en-GB"/>
              </w:rPr>
            </w:pPr>
            <w:r w:rsidRPr="00F12ACC">
              <w:rPr>
                <w:rStyle w:val="Strong"/>
                <w:b w:val="0"/>
                <w:sz w:val="20"/>
                <w:szCs w:val="20"/>
                <w:lang w:val="en-GB"/>
              </w:rPr>
              <w:t>A.1.2.3.</w:t>
            </w:r>
            <w:r w:rsidRPr="00F12ACC">
              <w:rPr>
                <w:sz w:val="20"/>
                <w:szCs w:val="20"/>
                <w:lang w:val="en-GB"/>
              </w:rPr>
              <w:t xml:space="preserve"> A Practical Guidance Manual will be prepared as an integral part of the tool, defining verification steps, documentation requirements, risk indicators and control measures to be assessed prior to validating each checklist </w:t>
            </w:r>
            <w:proofErr w:type="gramStart"/>
            <w:r w:rsidRPr="00F12ACC">
              <w:rPr>
                <w:sz w:val="20"/>
                <w:szCs w:val="20"/>
                <w:lang w:val="en-GB"/>
              </w:rPr>
              <w:t>item;</w:t>
            </w:r>
            <w:proofErr w:type="gramEnd"/>
          </w:p>
          <w:p w14:paraId="2C13FFB8" w14:textId="77777777" w:rsidR="001C2944" w:rsidRPr="00F12ACC" w:rsidRDefault="001C2944" w:rsidP="00773F55">
            <w:pPr>
              <w:pStyle w:val="NormalWeb"/>
              <w:spacing w:before="0" w:beforeAutospacing="0" w:after="120" w:afterAutospacing="0"/>
              <w:jc w:val="both"/>
              <w:rPr>
                <w:sz w:val="20"/>
                <w:szCs w:val="20"/>
                <w:lang w:val="en-GB"/>
              </w:rPr>
            </w:pPr>
            <w:r w:rsidRPr="00F12ACC">
              <w:rPr>
                <w:rStyle w:val="Strong"/>
                <w:b w:val="0"/>
                <w:sz w:val="20"/>
                <w:szCs w:val="20"/>
                <w:lang w:val="en-GB"/>
              </w:rPr>
              <w:t>A.1.2.4.</w:t>
            </w:r>
            <w:r w:rsidRPr="00F12ACC">
              <w:rPr>
                <w:sz w:val="20"/>
                <w:szCs w:val="20"/>
                <w:lang w:val="en-GB"/>
              </w:rPr>
              <w:t xml:space="preserve"> The Checklist and the Practical Guidance Manual will be tested through a dedicated practical workshop involving representatives of IPA structure.</w:t>
            </w:r>
          </w:p>
          <w:p w14:paraId="16460EB6" w14:textId="77777777" w:rsidR="001C2944" w:rsidRPr="00F12ACC" w:rsidRDefault="001C2944" w:rsidP="00773F55">
            <w:pPr>
              <w:spacing w:after="120"/>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Cs/>
                <w:sz w:val="20"/>
                <w:szCs w:val="20"/>
                <w:lang w:val="en-GB" w:eastAsia="sr-Latn-ME"/>
              </w:rPr>
              <w:t>A.1.3.1.</w:t>
            </w:r>
            <w:r w:rsidRPr="00F12ACC">
              <w:rPr>
                <w:rFonts w:ascii="Times New Roman" w:eastAsia="Times New Roman" w:hAnsi="Times New Roman" w:cs="Times New Roman"/>
                <w:sz w:val="20"/>
                <w:szCs w:val="20"/>
                <w:lang w:val="en-GB" w:eastAsia="sr-Latn-ME"/>
              </w:rPr>
              <w:t xml:space="preserve"> Mapping of existing procedures for detection, preliminary assessment and reporting of irregularities and suspected fraud cases will be conducted, including identification of procedural gaps, bottlenecks and </w:t>
            </w:r>
            <w:proofErr w:type="gramStart"/>
            <w:r w:rsidRPr="00F12ACC">
              <w:rPr>
                <w:rFonts w:ascii="Times New Roman" w:eastAsia="Times New Roman" w:hAnsi="Times New Roman" w:cs="Times New Roman"/>
                <w:sz w:val="20"/>
                <w:szCs w:val="20"/>
                <w:lang w:val="en-GB" w:eastAsia="sr-Latn-ME"/>
              </w:rPr>
              <w:t>overlaps;</w:t>
            </w:r>
            <w:proofErr w:type="gramEnd"/>
          </w:p>
          <w:p w14:paraId="18AF1FEE" w14:textId="77777777" w:rsidR="001C2944" w:rsidRPr="00F12ACC" w:rsidRDefault="001C2944" w:rsidP="00773F55">
            <w:pPr>
              <w:spacing w:after="120"/>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Cs/>
                <w:sz w:val="20"/>
                <w:szCs w:val="20"/>
                <w:lang w:val="en-GB" w:eastAsia="sr-Latn-ME"/>
              </w:rPr>
              <w:t>A.1.3.2.</w:t>
            </w:r>
            <w:r w:rsidRPr="00F12ACC">
              <w:rPr>
                <w:rFonts w:ascii="Times New Roman" w:eastAsia="Times New Roman" w:hAnsi="Times New Roman" w:cs="Times New Roman"/>
                <w:sz w:val="20"/>
                <w:szCs w:val="20"/>
                <w:lang w:val="en-GB" w:eastAsia="sr-Latn-ME"/>
              </w:rPr>
              <w:t xml:space="preserve"> A detailed Methodology for handling irregularity and suspected fraud cases will be developed, which includes specific provisions on reporting obligations to the European Commission and OLAF in line with the Reform and Growth Facility Agreement and clearly defines roles and responsibilities of the AFCOS, </w:t>
            </w:r>
            <w:r w:rsidRPr="00F12ACC">
              <w:rPr>
                <w:rFonts w:ascii="Times New Roman" w:eastAsia="Times New Roman" w:hAnsi="Times New Roman" w:cs="Times New Roman"/>
                <w:sz w:val="20"/>
                <w:szCs w:val="20"/>
                <w:lang w:val="en-GB" w:eastAsia="sr-Latn-ME"/>
              </w:rPr>
              <w:lastRenderedPageBreak/>
              <w:t xml:space="preserve">Irregularity Officers, </w:t>
            </w:r>
            <w:proofErr w:type="spellStart"/>
            <w:r w:rsidRPr="00F12ACC">
              <w:rPr>
                <w:rFonts w:ascii="Times New Roman" w:eastAsia="Times New Roman" w:hAnsi="Times New Roman" w:cs="Times New Roman"/>
                <w:sz w:val="20"/>
                <w:szCs w:val="20"/>
                <w:lang w:val="en-GB" w:eastAsia="sr-Latn-ME"/>
              </w:rPr>
              <w:t>IBFM</w:t>
            </w:r>
            <w:proofErr w:type="spellEnd"/>
            <w:r w:rsidRPr="00F12ACC">
              <w:rPr>
                <w:rFonts w:ascii="Times New Roman" w:eastAsia="Times New Roman" w:hAnsi="Times New Roman" w:cs="Times New Roman"/>
                <w:sz w:val="20"/>
                <w:szCs w:val="20"/>
                <w:lang w:val="en-GB" w:eastAsia="sr-Latn-ME"/>
              </w:rPr>
              <w:t>/</w:t>
            </w:r>
            <w:proofErr w:type="spellStart"/>
            <w:r w:rsidRPr="00F12ACC">
              <w:rPr>
                <w:rFonts w:ascii="Times New Roman" w:eastAsia="Times New Roman" w:hAnsi="Times New Roman" w:cs="Times New Roman"/>
                <w:sz w:val="20"/>
                <w:szCs w:val="20"/>
                <w:lang w:val="en-GB" w:eastAsia="sr-Latn-ME"/>
              </w:rPr>
              <w:t>IBPMs</w:t>
            </w:r>
            <w:proofErr w:type="spellEnd"/>
            <w:r w:rsidRPr="00F12ACC">
              <w:rPr>
                <w:rFonts w:ascii="Times New Roman" w:eastAsia="Times New Roman" w:hAnsi="Times New Roman" w:cs="Times New Roman"/>
                <w:sz w:val="20"/>
                <w:szCs w:val="20"/>
                <w:lang w:val="en-GB" w:eastAsia="sr-Latn-ME"/>
              </w:rPr>
              <w:t xml:space="preserve"> and other relevant </w:t>
            </w:r>
            <w:proofErr w:type="gramStart"/>
            <w:r w:rsidRPr="00F12ACC">
              <w:rPr>
                <w:rFonts w:ascii="Times New Roman" w:eastAsia="Times New Roman" w:hAnsi="Times New Roman" w:cs="Times New Roman"/>
                <w:sz w:val="20"/>
                <w:szCs w:val="20"/>
                <w:lang w:val="en-GB" w:eastAsia="sr-Latn-ME"/>
              </w:rPr>
              <w:t>institutions;</w:t>
            </w:r>
            <w:proofErr w:type="gramEnd"/>
          </w:p>
          <w:p w14:paraId="1168AFB3" w14:textId="77777777" w:rsidR="001C2944" w:rsidRPr="00F12ACC" w:rsidRDefault="001C2944" w:rsidP="00773F55">
            <w:pPr>
              <w:spacing w:after="120"/>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Cs/>
                <w:sz w:val="20"/>
                <w:szCs w:val="20"/>
                <w:lang w:val="en-GB" w:eastAsia="sr-Latn-ME"/>
              </w:rPr>
              <w:t>A.1.3.3.</w:t>
            </w:r>
            <w:r w:rsidRPr="00F12ACC">
              <w:rPr>
                <w:rFonts w:ascii="Times New Roman" w:eastAsia="Times New Roman" w:hAnsi="Times New Roman" w:cs="Times New Roman"/>
                <w:sz w:val="20"/>
                <w:szCs w:val="20"/>
                <w:lang w:val="en-GB" w:eastAsia="sr-Latn-ME"/>
              </w:rPr>
              <w:t xml:space="preserve"> Specific guidance will be included on the structured use of the Irregularity Management System (IMS), documentation standards, timelines, communication channels with EU institutions, and follow-up of reported cases in the context of the Reform and Growth Facility.</w:t>
            </w:r>
          </w:p>
          <w:p w14:paraId="5F0B95C5" w14:textId="6A5C6173" w:rsidR="001C2944" w:rsidRPr="00F12ACC" w:rsidRDefault="001C294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lang w:val="en-GB"/>
              </w:rPr>
              <w:t>A.</w:t>
            </w:r>
            <w:r w:rsidR="008877C5" w:rsidRPr="00F12ACC">
              <w:rPr>
                <w:rFonts w:ascii="Times New Roman" w:eastAsia="Times New Roman" w:hAnsi="Times New Roman" w:cs="Times New Roman"/>
                <w:sz w:val="20"/>
                <w:szCs w:val="20"/>
                <w:lang w:val="en-GB"/>
              </w:rPr>
              <w:t>1</w:t>
            </w:r>
            <w:r w:rsidRPr="00F12ACC">
              <w:rPr>
                <w:rFonts w:ascii="Times New Roman" w:eastAsia="Times New Roman" w:hAnsi="Times New Roman" w:cs="Times New Roman"/>
                <w:sz w:val="20"/>
                <w:szCs w:val="20"/>
                <w:lang w:val="en-GB"/>
              </w:rPr>
              <w:t>.</w:t>
            </w:r>
            <w:r w:rsidR="008877C5" w:rsidRPr="00F12ACC">
              <w:rPr>
                <w:rFonts w:ascii="Times New Roman" w:eastAsia="Times New Roman" w:hAnsi="Times New Roman" w:cs="Times New Roman"/>
                <w:sz w:val="20"/>
                <w:szCs w:val="20"/>
                <w:lang w:val="en-GB"/>
              </w:rPr>
              <w:t>4</w:t>
            </w:r>
            <w:r w:rsidRPr="00F12ACC">
              <w:rPr>
                <w:rFonts w:ascii="Times New Roman" w:eastAsia="Times New Roman" w:hAnsi="Times New Roman" w:cs="Times New Roman"/>
                <w:sz w:val="20"/>
                <w:szCs w:val="20"/>
                <w:lang w:val="en-GB"/>
              </w:rPr>
              <w:t>.1. One national public event organised with participation of AFCOS system institutions, civil society organisations and media. The event will focus on the importance of protecting EU financial interests and promoting zero fraud tolerance.</w:t>
            </w:r>
          </w:p>
          <w:p w14:paraId="7C0E3E83" w14:textId="523EC114" w:rsidR="001C2944" w:rsidRPr="00F12ACC" w:rsidRDefault="001C2944" w:rsidP="00773F55">
            <w:pPr>
              <w:spacing w:after="120"/>
              <w:jc w:val="both"/>
              <w:outlineLvl w:val="2"/>
              <w:rPr>
                <w:rFonts w:ascii="Times New Roman" w:eastAsia="Times New Roman" w:hAnsi="Times New Roman" w:cs="Times New Roman"/>
                <w:bCs/>
                <w:sz w:val="20"/>
                <w:szCs w:val="20"/>
                <w:lang w:val="en-GB"/>
              </w:rPr>
            </w:pPr>
            <w:r w:rsidRPr="00F12ACC">
              <w:rPr>
                <w:rFonts w:ascii="Times New Roman" w:eastAsia="Times New Roman" w:hAnsi="Times New Roman" w:cs="Times New Roman"/>
                <w:b/>
                <w:bCs/>
                <w:sz w:val="20"/>
                <w:szCs w:val="20"/>
                <w:lang w:val="en-GB"/>
              </w:rPr>
              <w:t xml:space="preserve">COMPONENT II </w:t>
            </w:r>
          </w:p>
          <w:p w14:paraId="1EA0D7F7" w14:textId="77777777" w:rsidR="003C36A4" w:rsidRPr="00F12ACC" w:rsidRDefault="003C36A4" w:rsidP="003C36A4">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lang w:val="en-GB"/>
              </w:rPr>
              <w:t xml:space="preserve">A.2.1.1. A practical training will be delivered focusing on detection, classification and reporting of irregularities and fraud in EU-funded projects. The training will be based on real case scenarios and simulation exercises, covering identification of red flags, classification of irregularities, documentation requirements and reporting through the Irregularity Management </w:t>
            </w:r>
            <w:r w:rsidRPr="00F12ACC">
              <w:rPr>
                <w:rFonts w:ascii="Times New Roman" w:eastAsia="Times New Roman" w:hAnsi="Times New Roman" w:cs="Times New Roman"/>
                <w:sz w:val="20"/>
                <w:szCs w:val="20"/>
                <w:lang w:val="en-GB"/>
              </w:rPr>
              <w:lastRenderedPageBreak/>
              <w:t>System (IMS). It will also include elements of financial forensics tailored for non-financial staff, enabling participants to identify anomalies in financial data, detect suspicious transactions and better understand financial evidence in the context of fraud cases</w:t>
            </w:r>
            <w:proofErr w:type="gramStart"/>
            <w:r w:rsidRPr="00F12ACC">
              <w:rPr>
                <w:rFonts w:ascii="Times New Roman" w:eastAsia="Times New Roman" w:hAnsi="Times New Roman" w:cs="Times New Roman"/>
                <w:sz w:val="20"/>
                <w:szCs w:val="20"/>
                <w:lang w:val="en-GB"/>
              </w:rPr>
              <w:t>.;</w:t>
            </w:r>
            <w:proofErr w:type="gramEnd"/>
          </w:p>
          <w:p w14:paraId="4A9F3051" w14:textId="5595E7CE" w:rsidR="003C36A4" w:rsidRPr="00F12ACC" w:rsidRDefault="003C36A4" w:rsidP="003C36A4">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lang w:val="en-GB"/>
              </w:rPr>
              <w:t xml:space="preserve">A.2.1.2. Study </w:t>
            </w:r>
            <w:proofErr w:type="gramStart"/>
            <w:r w:rsidRPr="00F12ACC">
              <w:rPr>
                <w:rFonts w:ascii="Times New Roman" w:eastAsia="Times New Roman" w:hAnsi="Times New Roman" w:cs="Times New Roman"/>
                <w:sz w:val="20"/>
                <w:szCs w:val="20"/>
                <w:lang w:val="en-GB"/>
              </w:rPr>
              <w:t>visit</w:t>
            </w:r>
            <w:proofErr w:type="gramEnd"/>
            <w:r w:rsidRPr="00F12ACC">
              <w:rPr>
                <w:rFonts w:ascii="Times New Roman" w:eastAsia="Times New Roman" w:hAnsi="Times New Roman" w:cs="Times New Roman"/>
                <w:sz w:val="20"/>
                <w:szCs w:val="20"/>
                <w:lang w:val="en-GB"/>
              </w:rPr>
              <w:t xml:space="preserve"> for 6/7 officials to EU Member State </w:t>
            </w:r>
            <w:proofErr w:type="gramStart"/>
            <w:r w:rsidRPr="00F12ACC">
              <w:rPr>
                <w:rFonts w:ascii="Times New Roman" w:eastAsia="Times New Roman" w:hAnsi="Times New Roman" w:cs="Times New Roman"/>
                <w:sz w:val="20"/>
                <w:szCs w:val="20"/>
                <w:lang w:val="en-GB"/>
              </w:rPr>
              <w:t>in order to</w:t>
            </w:r>
            <w:proofErr w:type="gramEnd"/>
            <w:r w:rsidRPr="00F12ACC">
              <w:rPr>
                <w:rFonts w:ascii="Times New Roman" w:eastAsia="Times New Roman" w:hAnsi="Times New Roman" w:cs="Times New Roman"/>
                <w:sz w:val="20"/>
                <w:szCs w:val="20"/>
                <w:lang w:val="en-GB"/>
              </w:rPr>
              <w:t xml:space="preserve"> acquire hands on experience of the modus operandi regarding on-the spot controls and anti-fraud measures. The study visit will focus on the practical application of tools and methodologies developed during the Twinning project, such as the Fraud Prevention and Detection Checklist and related guidance, enabling participants to gain hands-on insight into their implementation in an EU Member State context.</w:t>
            </w:r>
          </w:p>
          <w:p w14:paraId="679063ED" w14:textId="2DF420F3" w:rsidR="003C36A4" w:rsidRPr="00F12ACC" w:rsidRDefault="003C36A4" w:rsidP="00773F55">
            <w:pPr>
              <w:spacing w:after="120"/>
              <w:jc w:val="both"/>
              <w:rPr>
                <w:rFonts w:ascii="Times New Roman" w:eastAsia="Times New Roman" w:hAnsi="Times New Roman" w:cs="Times New Roman"/>
                <w:sz w:val="20"/>
                <w:szCs w:val="20"/>
                <w:lang w:val="en-GB"/>
              </w:rPr>
            </w:pPr>
            <w:r w:rsidRPr="00F12ACC">
              <w:rPr>
                <w:rFonts w:ascii="Times New Roman" w:eastAsia="Times New Roman" w:hAnsi="Times New Roman" w:cs="Times New Roman"/>
                <w:sz w:val="20"/>
                <w:szCs w:val="20"/>
                <w:lang w:val="en-GB"/>
              </w:rPr>
              <w:t xml:space="preserve">A.2.2.1. A targeted training will be delivered for public officials involved in the management of EU-funded projects, with particular focus on local self-government units. The training will cover EU anti-fraud requirements, practical identification of irregularities, prevention </w:t>
            </w:r>
            <w:r w:rsidRPr="00F12ACC">
              <w:rPr>
                <w:rFonts w:ascii="Times New Roman" w:eastAsia="Times New Roman" w:hAnsi="Times New Roman" w:cs="Times New Roman"/>
                <w:sz w:val="20"/>
                <w:szCs w:val="20"/>
                <w:lang w:val="en-GB"/>
              </w:rPr>
              <w:lastRenderedPageBreak/>
              <w:t>measures and reporting obligations.</w:t>
            </w:r>
          </w:p>
          <w:p w14:paraId="13018C62" w14:textId="77777777" w:rsidR="003C36A4" w:rsidRPr="00F12ACC" w:rsidRDefault="003C36A4" w:rsidP="003C36A4">
            <w:pPr>
              <w:spacing w:after="120"/>
              <w:jc w:val="both"/>
              <w:rPr>
                <w:rFonts w:ascii="Times New Roman" w:eastAsia="Times New Roman" w:hAnsi="Times New Roman" w:cs="Times New Roman"/>
                <w:bCs/>
                <w:sz w:val="20"/>
                <w:szCs w:val="20"/>
                <w:lang w:val="en-GB" w:eastAsia="sr-Latn-ME"/>
              </w:rPr>
            </w:pPr>
            <w:r w:rsidRPr="00F12ACC">
              <w:rPr>
                <w:rFonts w:ascii="Times New Roman" w:eastAsia="Times New Roman" w:hAnsi="Times New Roman" w:cs="Times New Roman"/>
                <w:bCs/>
                <w:sz w:val="20"/>
                <w:szCs w:val="20"/>
                <w:lang w:val="en-GB" w:eastAsia="sr-Latn-ME"/>
              </w:rPr>
              <w:t xml:space="preserve">A.2.3.1. A specialised training will be delivered on fraud risk assessment and prevention in EU-funded programmes, focusing on practical methodologies for identifying, analysing and mitigating </w:t>
            </w:r>
            <w:proofErr w:type="gramStart"/>
            <w:r w:rsidRPr="00F12ACC">
              <w:rPr>
                <w:rFonts w:ascii="Times New Roman" w:eastAsia="Times New Roman" w:hAnsi="Times New Roman" w:cs="Times New Roman"/>
                <w:bCs/>
                <w:sz w:val="20"/>
                <w:szCs w:val="20"/>
                <w:lang w:val="en-GB" w:eastAsia="sr-Latn-ME"/>
              </w:rPr>
              <w:t>risks;</w:t>
            </w:r>
            <w:proofErr w:type="gramEnd"/>
          </w:p>
          <w:p w14:paraId="3D73478B" w14:textId="77777777" w:rsidR="003C36A4" w:rsidRPr="00F12ACC" w:rsidRDefault="003C36A4" w:rsidP="003C36A4">
            <w:pPr>
              <w:spacing w:after="120"/>
              <w:jc w:val="both"/>
              <w:rPr>
                <w:rFonts w:ascii="Times New Roman" w:eastAsia="Times New Roman" w:hAnsi="Times New Roman" w:cs="Times New Roman"/>
                <w:bCs/>
                <w:sz w:val="20"/>
                <w:szCs w:val="20"/>
                <w:lang w:val="en-GB" w:eastAsia="sr-Latn-ME"/>
              </w:rPr>
            </w:pPr>
            <w:r w:rsidRPr="00F12ACC">
              <w:rPr>
                <w:rFonts w:ascii="Times New Roman" w:eastAsia="Times New Roman" w:hAnsi="Times New Roman" w:cs="Times New Roman"/>
                <w:bCs/>
                <w:sz w:val="20"/>
                <w:szCs w:val="20"/>
                <w:lang w:val="en-GB" w:eastAsia="sr-Latn-ME"/>
              </w:rPr>
              <w:t xml:space="preserve">A.2.3.2. The training will cover the use of risk indicators (“red flags”), with specific attention given to prevention and detection of </w:t>
            </w:r>
            <w:proofErr w:type="gramStart"/>
            <w:r w:rsidRPr="00F12ACC">
              <w:rPr>
                <w:rFonts w:ascii="Times New Roman" w:eastAsia="Times New Roman" w:hAnsi="Times New Roman" w:cs="Times New Roman"/>
                <w:bCs/>
                <w:sz w:val="20"/>
                <w:szCs w:val="20"/>
                <w:lang w:val="en-GB" w:eastAsia="sr-Latn-ME"/>
              </w:rPr>
              <w:t>conflict of interest</w:t>
            </w:r>
            <w:proofErr w:type="gramEnd"/>
            <w:r w:rsidRPr="00F12ACC">
              <w:rPr>
                <w:rFonts w:ascii="Times New Roman" w:eastAsia="Times New Roman" w:hAnsi="Times New Roman" w:cs="Times New Roman"/>
                <w:bCs/>
                <w:sz w:val="20"/>
                <w:szCs w:val="20"/>
                <w:lang w:val="en-GB" w:eastAsia="sr-Latn-ME"/>
              </w:rPr>
              <w:t xml:space="preserve"> situations, particularly in procurement and project implementation.</w:t>
            </w:r>
          </w:p>
          <w:p w14:paraId="442CCAD5" w14:textId="0A8C8554" w:rsidR="003C36A4" w:rsidRPr="00F12ACC" w:rsidRDefault="003C36A4" w:rsidP="003C36A4">
            <w:pPr>
              <w:spacing w:after="120"/>
              <w:jc w:val="both"/>
              <w:rPr>
                <w:rFonts w:ascii="Times New Roman" w:eastAsia="Times New Roman" w:hAnsi="Times New Roman" w:cs="Times New Roman"/>
                <w:bCs/>
                <w:sz w:val="20"/>
                <w:szCs w:val="20"/>
                <w:lang w:val="en-GB" w:eastAsia="sr-Latn-ME"/>
              </w:rPr>
            </w:pPr>
            <w:r w:rsidRPr="00F12ACC">
              <w:rPr>
                <w:rFonts w:ascii="Times New Roman" w:eastAsia="Times New Roman" w:hAnsi="Times New Roman" w:cs="Times New Roman"/>
                <w:bCs/>
                <w:sz w:val="20"/>
                <w:szCs w:val="20"/>
                <w:lang w:val="en-GB" w:eastAsia="sr-Latn-ME"/>
              </w:rPr>
              <w:t>Sub-Result 2.4: Enhanced capacity of judges and prosecutors in the protection of the EU financial interests and cooperation with EPPO</w:t>
            </w:r>
          </w:p>
          <w:p w14:paraId="6A6423B2" w14:textId="7CA6E134" w:rsidR="001C2944" w:rsidRPr="00F12ACC" w:rsidRDefault="001C2944" w:rsidP="00773F55">
            <w:pPr>
              <w:spacing w:after="120"/>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Cs/>
                <w:sz w:val="20"/>
                <w:szCs w:val="20"/>
                <w:lang w:val="en-GB" w:eastAsia="sr-Latn-ME"/>
              </w:rPr>
              <w:t>A.</w:t>
            </w:r>
            <w:r w:rsidR="00643B48" w:rsidRPr="00F12ACC">
              <w:rPr>
                <w:rFonts w:ascii="Times New Roman" w:eastAsia="Times New Roman" w:hAnsi="Times New Roman" w:cs="Times New Roman"/>
                <w:bCs/>
                <w:sz w:val="20"/>
                <w:szCs w:val="20"/>
                <w:lang w:val="en-GB" w:eastAsia="sr-Latn-ME"/>
              </w:rPr>
              <w:t>2</w:t>
            </w:r>
            <w:r w:rsidRPr="00F12ACC">
              <w:rPr>
                <w:rFonts w:ascii="Times New Roman" w:eastAsia="Times New Roman" w:hAnsi="Times New Roman" w:cs="Times New Roman"/>
                <w:bCs/>
                <w:sz w:val="20"/>
                <w:szCs w:val="20"/>
                <w:lang w:val="en-GB" w:eastAsia="sr-Latn-ME"/>
              </w:rPr>
              <w:t>.</w:t>
            </w:r>
            <w:r w:rsidR="003C36A4" w:rsidRPr="00F12ACC">
              <w:rPr>
                <w:rFonts w:ascii="Times New Roman" w:eastAsia="Times New Roman" w:hAnsi="Times New Roman" w:cs="Times New Roman"/>
                <w:bCs/>
                <w:sz w:val="20"/>
                <w:szCs w:val="20"/>
                <w:lang w:val="en-GB" w:eastAsia="sr-Latn-ME"/>
              </w:rPr>
              <w:t>4</w:t>
            </w:r>
            <w:r w:rsidRPr="00F12ACC">
              <w:rPr>
                <w:rFonts w:ascii="Times New Roman" w:eastAsia="Times New Roman" w:hAnsi="Times New Roman" w:cs="Times New Roman"/>
                <w:bCs/>
                <w:sz w:val="20"/>
                <w:szCs w:val="20"/>
                <w:lang w:val="en-GB" w:eastAsia="sr-Latn-ME"/>
              </w:rPr>
              <w:t>.1.</w:t>
            </w:r>
            <w:r w:rsidRPr="00F12ACC">
              <w:rPr>
                <w:rFonts w:ascii="Times New Roman" w:eastAsia="Times New Roman" w:hAnsi="Times New Roman" w:cs="Times New Roman"/>
                <w:sz w:val="20"/>
                <w:szCs w:val="20"/>
                <w:lang w:val="en-GB" w:eastAsia="sr-Latn-ME"/>
              </w:rPr>
              <w:t xml:space="preserve"> A specialised training session will be delivered for judges and prosecutors on the legal framework for the protection of the EU financial interests, including relevant EU legislation, national criminal provisions and obligations arising from the Reform and Growth Facility </w:t>
            </w:r>
            <w:proofErr w:type="gramStart"/>
            <w:r w:rsidRPr="00F12ACC">
              <w:rPr>
                <w:rFonts w:ascii="Times New Roman" w:eastAsia="Times New Roman" w:hAnsi="Times New Roman" w:cs="Times New Roman"/>
                <w:sz w:val="20"/>
                <w:szCs w:val="20"/>
                <w:lang w:val="en-GB" w:eastAsia="sr-Latn-ME"/>
              </w:rPr>
              <w:t>Agreement;</w:t>
            </w:r>
            <w:proofErr w:type="gramEnd"/>
          </w:p>
          <w:p w14:paraId="1EBA5F5F" w14:textId="7B034588" w:rsidR="001C2944" w:rsidRPr="00F12ACC" w:rsidRDefault="001C2944" w:rsidP="00773F55">
            <w:pPr>
              <w:spacing w:after="120"/>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Cs/>
                <w:sz w:val="20"/>
                <w:szCs w:val="20"/>
                <w:lang w:val="en-GB" w:eastAsia="sr-Latn-ME"/>
              </w:rPr>
              <w:t>A.</w:t>
            </w:r>
            <w:r w:rsidR="00643B48" w:rsidRPr="00F12ACC">
              <w:rPr>
                <w:rFonts w:ascii="Times New Roman" w:eastAsia="Times New Roman" w:hAnsi="Times New Roman" w:cs="Times New Roman"/>
                <w:bCs/>
                <w:sz w:val="20"/>
                <w:szCs w:val="20"/>
                <w:lang w:val="en-GB" w:eastAsia="sr-Latn-ME"/>
              </w:rPr>
              <w:t>2</w:t>
            </w:r>
            <w:r w:rsidRPr="00F12ACC">
              <w:rPr>
                <w:rFonts w:ascii="Times New Roman" w:eastAsia="Times New Roman" w:hAnsi="Times New Roman" w:cs="Times New Roman"/>
                <w:bCs/>
                <w:sz w:val="20"/>
                <w:szCs w:val="20"/>
                <w:lang w:val="en-GB" w:eastAsia="sr-Latn-ME"/>
              </w:rPr>
              <w:t>.</w:t>
            </w:r>
            <w:r w:rsidR="003C36A4" w:rsidRPr="00F12ACC">
              <w:rPr>
                <w:rFonts w:ascii="Times New Roman" w:eastAsia="Times New Roman" w:hAnsi="Times New Roman" w:cs="Times New Roman"/>
                <w:bCs/>
                <w:sz w:val="20"/>
                <w:szCs w:val="20"/>
                <w:lang w:val="en-GB" w:eastAsia="sr-Latn-ME"/>
              </w:rPr>
              <w:t>4</w:t>
            </w:r>
            <w:r w:rsidRPr="00F12ACC">
              <w:rPr>
                <w:rFonts w:ascii="Times New Roman" w:eastAsia="Times New Roman" w:hAnsi="Times New Roman" w:cs="Times New Roman"/>
                <w:bCs/>
                <w:sz w:val="20"/>
                <w:szCs w:val="20"/>
                <w:lang w:val="en-GB" w:eastAsia="sr-Latn-ME"/>
              </w:rPr>
              <w:t>.2.</w:t>
            </w:r>
            <w:r w:rsidRPr="00F12ACC">
              <w:rPr>
                <w:rFonts w:ascii="Times New Roman" w:eastAsia="Times New Roman" w:hAnsi="Times New Roman" w:cs="Times New Roman"/>
                <w:sz w:val="20"/>
                <w:szCs w:val="20"/>
                <w:lang w:val="en-GB" w:eastAsia="sr-Latn-ME"/>
              </w:rPr>
              <w:t xml:space="preserve"> The training will address practical aspects of cooperation with the European Public Prosecutor’s Office (EPPO), including referral </w:t>
            </w:r>
            <w:r w:rsidRPr="00F12ACC">
              <w:rPr>
                <w:rFonts w:ascii="Times New Roman" w:eastAsia="Times New Roman" w:hAnsi="Times New Roman" w:cs="Times New Roman"/>
                <w:sz w:val="20"/>
                <w:szCs w:val="20"/>
                <w:lang w:val="en-GB" w:eastAsia="sr-Latn-ME"/>
              </w:rPr>
              <w:lastRenderedPageBreak/>
              <w:t xml:space="preserve">mechanisms, exchange of information, interaction between administrative findings and criminal proceedings, and handling of cases involving EU-funded </w:t>
            </w:r>
            <w:proofErr w:type="gramStart"/>
            <w:r w:rsidRPr="00F12ACC">
              <w:rPr>
                <w:rFonts w:ascii="Times New Roman" w:eastAsia="Times New Roman" w:hAnsi="Times New Roman" w:cs="Times New Roman"/>
                <w:sz w:val="20"/>
                <w:szCs w:val="20"/>
                <w:lang w:val="en-GB" w:eastAsia="sr-Latn-ME"/>
              </w:rPr>
              <w:t>projects;</w:t>
            </w:r>
            <w:proofErr w:type="gramEnd"/>
          </w:p>
          <w:p w14:paraId="12090ABE" w14:textId="6C9E4E62" w:rsidR="001C2944" w:rsidRPr="00F12ACC" w:rsidRDefault="001C2944" w:rsidP="00F12ACC">
            <w:pPr>
              <w:spacing w:after="120"/>
              <w:jc w:val="both"/>
              <w:rPr>
                <w:sz w:val="20"/>
                <w:szCs w:val="20"/>
                <w:lang w:val="en-GB"/>
              </w:rPr>
            </w:pPr>
            <w:r w:rsidRPr="00F12ACC">
              <w:rPr>
                <w:rFonts w:ascii="Times New Roman" w:eastAsia="Times New Roman" w:hAnsi="Times New Roman" w:cs="Times New Roman"/>
                <w:bCs/>
                <w:sz w:val="20"/>
                <w:szCs w:val="20"/>
                <w:lang w:val="en-GB" w:eastAsia="sr-Latn-ME"/>
              </w:rPr>
              <w:t>A.</w:t>
            </w:r>
            <w:r w:rsidR="00643B48" w:rsidRPr="00F12ACC">
              <w:rPr>
                <w:rFonts w:ascii="Times New Roman" w:eastAsia="Times New Roman" w:hAnsi="Times New Roman" w:cs="Times New Roman"/>
                <w:bCs/>
                <w:sz w:val="20"/>
                <w:szCs w:val="20"/>
                <w:lang w:val="en-GB" w:eastAsia="sr-Latn-ME"/>
              </w:rPr>
              <w:t>2</w:t>
            </w:r>
            <w:r w:rsidRPr="00F12ACC">
              <w:rPr>
                <w:rFonts w:ascii="Times New Roman" w:eastAsia="Times New Roman" w:hAnsi="Times New Roman" w:cs="Times New Roman"/>
                <w:bCs/>
                <w:sz w:val="20"/>
                <w:szCs w:val="20"/>
                <w:lang w:val="en-GB" w:eastAsia="sr-Latn-ME"/>
              </w:rPr>
              <w:t>.</w:t>
            </w:r>
            <w:r w:rsidR="003C36A4" w:rsidRPr="00F12ACC">
              <w:rPr>
                <w:rFonts w:ascii="Times New Roman" w:eastAsia="Times New Roman" w:hAnsi="Times New Roman" w:cs="Times New Roman"/>
                <w:bCs/>
                <w:sz w:val="20"/>
                <w:szCs w:val="20"/>
                <w:lang w:val="en-GB" w:eastAsia="sr-Latn-ME"/>
              </w:rPr>
              <w:t>4</w:t>
            </w:r>
            <w:r w:rsidRPr="00F12ACC">
              <w:rPr>
                <w:rFonts w:ascii="Times New Roman" w:eastAsia="Times New Roman" w:hAnsi="Times New Roman" w:cs="Times New Roman"/>
                <w:bCs/>
                <w:sz w:val="20"/>
                <w:szCs w:val="20"/>
                <w:lang w:val="en-GB" w:eastAsia="sr-Latn-ME"/>
              </w:rPr>
              <w:t>.3.</w:t>
            </w:r>
            <w:r w:rsidRPr="00F12ACC">
              <w:rPr>
                <w:rFonts w:ascii="Times New Roman" w:eastAsia="Times New Roman" w:hAnsi="Times New Roman" w:cs="Times New Roman"/>
                <w:sz w:val="20"/>
                <w:szCs w:val="20"/>
                <w:lang w:val="en-GB" w:eastAsia="sr-Latn-ME"/>
              </w:rPr>
              <w:t xml:space="preserve"> A practical case-based session will be incorporated into the training, focusing on hypothetical scenarios involving suspected fraud or other criminal offences affecting EU funds.</w:t>
            </w:r>
          </w:p>
        </w:tc>
        <w:tc>
          <w:tcPr>
            <w:tcW w:w="2782" w:type="dxa"/>
          </w:tcPr>
          <w:p w14:paraId="7FEDD2D7"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61BE8EAB"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Analysis of the implementation of the current National Anti-Fraud Strategy prepared, including identified gaps and recommendations.</w:t>
            </w:r>
          </w:p>
          <w:p w14:paraId="66742D08"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11F06FDD"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lastRenderedPageBreak/>
              <w:t xml:space="preserve">Action Plan for the National Anti-Fraud Strategy for the period </w:t>
            </w:r>
            <w:r w:rsidRPr="00F12ACC">
              <w:rPr>
                <w:rFonts w:ascii="Times New Roman" w:eastAsia="Times New Roman" w:hAnsi="Times New Roman" w:cs="Times New Roman"/>
                <w:b/>
                <w:bCs/>
                <w:sz w:val="20"/>
                <w:szCs w:val="20"/>
                <w:lang w:val="en-GB" w:eastAsia="sr-Latn-ME"/>
              </w:rPr>
              <w:t>2027–2028</w:t>
            </w:r>
            <w:r w:rsidRPr="00F12ACC">
              <w:rPr>
                <w:rFonts w:ascii="Times New Roman" w:eastAsia="Times New Roman" w:hAnsi="Times New Roman" w:cs="Times New Roman"/>
                <w:sz w:val="20"/>
                <w:szCs w:val="20"/>
                <w:lang w:val="en-GB" w:eastAsia="sr-Latn-ME"/>
              </w:rPr>
              <w:t xml:space="preserve"> prepared in line with Government guidelines and OLAF recommendations.</w:t>
            </w:r>
          </w:p>
          <w:p w14:paraId="50003099"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32554A14" w14:textId="44E54323"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Fraud Prevention and Detection Checklist for EU-funded projects developed.</w:t>
            </w:r>
          </w:p>
          <w:p w14:paraId="0D07BBB5"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7CB8CB71"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Practical Guidance Manual supporting the implementation of the Checklist prepared.</w:t>
            </w:r>
          </w:p>
          <w:p w14:paraId="5861B332"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37247CD3" w14:textId="2A4D6105"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Methodology for handling irregularities and suspected fraud cases, including reporting through the </w:t>
            </w:r>
            <w:r w:rsidRPr="00F12ACC">
              <w:rPr>
                <w:rFonts w:ascii="Times New Roman" w:eastAsia="Times New Roman" w:hAnsi="Times New Roman" w:cs="Times New Roman"/>
                <w:b/>
                <w:bCs/>
                <w:sz w:val="20"/>
                <w:szCs w:val="20"/>
                <w:lang w:val="en-GB" w:eastAsia="sr-Latn-ME"/>
              </w:rPr>
              <w:t>IMS system</w:t>
            </w:r>
            <w:r w:rsidRPr="00F12ACC">
              <w:rPr>
                <w:rFonts w:ascii="Times New Roman" w:eastAsia="Times New Roman" w:hAnsi="Times New Roman" w:cs="Times New Roman"/>
                <w:sz w:val="20"/>
                <w:szCs w:val="20"/>
                <w:lang w:val="en-GB" w:eastAsia="sr-Latn-ME"/>
              </w:rPr>
              <w:t>, prepared.</w:t>
            </w:r>
          </w:p>
          <w:p w14:paraId="0DD58791"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53BE8224"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At least </w:t>
            </w:r>
            <w:r w:rsidRPr="00F12ACC">
              <w:rPr>
                <w:rFonts w:ascii="Times New Roman" w:eastAsia="Times New Roman" w:hAnsi="Times New Roman" w:cs="Times New Roman"/>
                <w:b/>
                <w:bCs/>
                <w:sz w:val="20"/>
                <w:szCs w:val="20"/>
                <w:lang w:val="en-GB" w:eastAsia="sr-Latn-ME"/>
              </w:rPr>
              <w:t>one validation workshop</w:t>
            </w:r>
            <w:r w:rsidRPr="00F12ACC">
              <w:rPr>
                <w:rFonts w:ascii="Times New Roman" w:eastAsia="Times New Roman" w:hAnsi="Times New Roman" w:cs="Times New Roman"/>
                <w:sz w:val="20"/>
                <w:szCs w:val="20"/>
                <w:lang w:val="en-GB" w:eastAsia="sr-Latn-ME"/>
              </w:rPr>
              <w:t xml:space="preserve"> organised with representatives of AFCOS, IPA structure and AFCOS Network for presentation and testing of developed tools.</w:t>
            </w:r>
          </w:p>
          <w:p w14:paraId="4E938F52"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0DEE1A61"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At least </w:t>
            </w:r>
            <w:r w:rsidRPr="00F12ACC">
              <w:rPr>
                <w:rFonts w:ascii="Times New Roman" w:eastAsia="Times New Roman" w:hAnsi="Times New Roman" w:cs="Times New Roman"/>
                <w:b/>
                <w:bCs/>
                <w:sz w:val="20"/>
                <w:szCs w:val="20"/>
                <w:lang w:val="en-GB" w:eastAsia="sr-Latn-ME"/>
              </w:rPr>
              <w:t>20 officials</w:t>
            </w:r>
            <w:r w:rsidRPr="00F12ACC">
              <w:rPr>
                <w:rFonts w:ascii="Times New Roman" w:eastAsia="Times New Roman" w:hAnsi="Times New Roman" w:cs="Times New Roman"/>
                <w:sz w:val="20"/>
                <w:szCs w:val="20"/>
                <w:lang w:val="en-GB" w:eastAsia="sr-Latn-ME"/>
              </w:rPr>
              <w:t xml:space="preserve"> from AFCOS, IPA structure and AFCOS Network participating in the validation workshop.</w:t>
            </w:r>
          </w:p>
          <w:p w14:paraId="0276A9B3"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At least </w:t>
            </w:r>
            <w:r w:rsidRPr="00F12ACC">
              <w:rPr>
                <w:rFonts w:ascii="Times New Roman" w:eastAsia="Times New Roman" w:hAnsi="Times New Roman" w:cs="Times New Roman"/>
                <w:b/>
                <w:bCs/>
                <w:sz w:val="20"/>
                <w:szCs w:val="20"/>
                <w:lang w:val="en-GB" w:eastAsia="sr-Latn-ME"/>
              </w:rPr>
              <w:t>3 institutions within the IPA management structure</w:t>
            </w:r>
            <w:r w:rsidRPr="00F12ACC">
              <w:rPr>
                <w:rFonts w:ascii="Times New Roman" w:eastAsia="Times New Roman" w:hAnsi="Times New Roman" w:cs="Times New Roman"/>
                <w:sz w:val="20"/>
                <w:szCs w:val="20"/>
                <w:lang w:val="en-GB" w:eastAsia="sr-Latn-ME"/>
              </w:rPr>
              <w:t xml:space="preserve"> familiarised with the use of the Fraud Prevention and Detection Checklist and Practical Guidance Manual.</w:t>
            </w:r>
          </w:p>
          <w:p w14:paraId="1D58DCD2"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751C1EE2"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lastRenderedPageBreak/>
              <w:t xml:space="preserve">Improved understanding among relevant institutions regarding procedures for </w:t>
            </w:r>
            <w:r w:rsidRPr="00F12ACC">
              <w:rPr>
                <w:rFonts w:ascii="Times New Roman" w:eastAsia="Times New Roman" w:hAnsi="Times New Roman" w:cs="Times New Roman"/>
                <w:b/>
                <w:bCs/>
                <w:sz w:val="20"/>
                <w:szCs w:val="20"/>
                <w:lang w:val="en-GB" w:eastAsia="sr-Latn-ME"/>
              </w:rPr>
              <w:t>detection, reporting and follow-up of irregularities and suspected fraud cases</w:t>
            </w:r>
            <w:r w:rsidRPr="00F12ACC">
              <w:rPr>
                <w:rFonts w:ascii="Times New Roman" w:eastAsia="Times New Roman" w:hAnsi="Times New Roman" w:cs="Times New Roman"/>
                <w:sz w:val="20"/>
                <w:szCs w:val="20"/>
                <w:lang w:val="en-GB" w:eastAsia="sr-Latn-ME"/>
              </w:rPr>
              <w:t>.</w:t>
            </w:r>
          </w:p>
          <w:p w14:paraId="52D9B697"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053EADAE"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0999220"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2E87AC05"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25DEFFDA"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770A2555"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B473799"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62CBD06"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0D5C8439"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3149278B"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E7ED91C"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435BEA4D"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383871BA"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686FB9AB"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2132D1CE"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35A788E7"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773BE12D"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4F3A84B1"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13015232"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34BAFE1D"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04B36FFC"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72DBDB07"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776E9C7E"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69767ED7"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01ECDBB2"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76B4EA1E"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1586726C"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61E04477"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73AF8203"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2F1BA5CD"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2B474ED"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6FF67E90"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E624BAD"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7BFE254E"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5FEA0C08"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30DC81EC"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16710D9C"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0A23C91B"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19E6C376"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44E5579D"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2D5F0265" w14:textId="77777777" w:rsidR="001C2944" w:rsidRPr="00F12ACC" w:rsidRDefault="001C2944" w:rsidP="00773F55">
            <w:pPr>
              <w:spacing w:after="120"/>
              <w:jc w:val="both"/>
              <w:rPr>
                <w:rFonts w:ascii="Times New Roman" w:eastAsia="Times New Roman" w:hAnsi="Times New Roman" w:cs="Times New Roman"/>
                <w:sz w:val="20"/>
                <w:szCs w:val="20"/>
                <w:lang w:val="en-GB"/>
              </w:rPr>
            </w:pPr>
          </w:p>
          <w:p w14:paraId="30EBA6CC"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One </w:t>
            </w:r>
            <w:r w:rsidRPr="00F12ACC">
              <w:rPr>
                <w:rFonts w:ascii="Times New Roman" w:eastAsia="Times New Roman" w:hAnsi="Times New Roman" w:cs="Times New Roman"/>
                <w:b/>
                <w:bCs/>
                <w:sz w:val="20"/>
                <w:szCs w:val="20"/>
                <w:lang w:val="en-GB" w:eastAsia="sr-Latn-ME"/>
              </w:rPr>
              <w:t>national awareness-raising public event</w:t>
            </w:r>
            <w:r w:rsidRPr="00F12ACC">
              <w:rPr>
                <w:rFonts w:ascii="Times New Roman" w:eastAsia="Times New Roman" w:hAnsi="Times New Roman" w:cs="Times New Roman"/>
                <w:sz w:val="20"/>
                <w:szCs w:val="20"/>
                <w:lang w:val="en-GB" w:eastAsia="sr-Latn-ME"/>
              </w:rPr>
              <w:t xml:space="preserve"> organised with participation of representatives of AFCOS system institutions, civil society organisations and media (</w:t>
            </w:r>
            <w:r w:rsidRPr="00F12ACC">
              <w:rPr>
                <w:rFonts w:ascii="Times New Roman" w:eastAsia="Times New Roman" w:hAnsi="Times New Roman" w:cs="Times New Roman"/>
                <w:b/>
                <w:bCs/>
                <w:sz w:val="20"/>
                <w:szCs w:val="20"/>
                <w:lang w:val="en-GB" w:eastAsia="sr-Latn-ME"/>
              </w:rPr>
              <w:t>minimum 30 participants</w:t>
            </w:r>
            <w:r w:rsidRPr="00F12ACC">
              <w:rPr>
                <w:rFonts w:ascii="Times New Roman" w:eastAsia="Times New Roman" w:hAnsi="Times New Roman" w:cs="Times New Roman"/>
                <w:sz w:val="20"/>
                <w:szCs w:val="20"/>
                <w:lang w:val="en-GB" w:eastAsia="sr-Latn-ME"/>
              </w:rPr>
              <w:t>).</w:t>
            </w:r>
          </w:p>
          <w:p w14:paraId="5B6AAC3C"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0561AE49" w14:textId="2B3BDADC"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0F67E324" w14:textId="77777777" w:rsidR="001C2944" w:rsidRPr="00F12ACC" w:rsidRDefault="001C2944" w:rsidP="00773F55">
            <w:pPr>
              <w:contextualSpacing/>
              <w:jc w:val="both"/>
              <w:rPr>
                <w:rFonts w:ascii="Times New Roman" w:eastAsia="Times New Roman" w:hAnsi="Times New Roman" w:cs="Times New Roman"/>
                <w:b/>
                <w:bCs/>
                <w:kern w:val="36"/>
                <w:sz w:val="20"/>
                <w:szCs w:val="20"/>
                <w:lang w:val="en-GB" w:eastAsia="sr-Latn-ME"/>
              </w:rPr>
            </w:pPr>
          </w:p>
          <w:p w14:paraId="1F818D88" w14:textId="77777777" w:rsidR="001C2944" w:rsidRPr="00F12ACC" w:rsidRDefault="001C2944" w:rsidP="00773F55">
            <w:pPr>
              <w:contextualSpacing/>
              <w:jc w:val="both"/>
              <w:rPr>
                <w:rFonts w:ascii="Times New Roman" w:eastAsia="Times New Roman" w:hAnsi="Times New Roman" w:cs="Times New Roman"/>
                <w:b/>
                <w:bCs/>
                <w:kern w:val="36"/>
                <w:sz w:val="20"/>
                <w:szCs w:val="20"/>
                <w:lang w:val="en-GB" w:eastAsia="sr-Latn-ME"/>
              </w:rPr>
            </w:pPr>
          </w:p>
          <w:p w14:paraId="481F6FC0" w14:textId="77777777" w:rsidR="001C2944" w:rsidRPr="00F12ACC" w:rsidRDefault="001C2944" w:rsidP="00773F55">
            <w:pPr>
              <w:contextualSpacing/>
              <w:jc w:val="both"/>
              <w:rPr>
                <w:rFonts w:ascii="Times New Roman" w:eastAsia="Times New Roman" w:hAnsi="Times New Roman" w:cs="Times New Roman"/>
                <w:b/>
                <w:bCs/>
                <w:kern w:val="36"/>
                <w:sz w:val="20"/>
                <w:szCs w:val="20"/>
                <w:lang w:val="en-GB" w:eastAsia="sr-Latn-ME"/>
              </w:rPr>
            </w:pPr>
          </w:p>
          <w:p w14:paraId="790EEE51" w14:textId="77777777" w:rsidR="001C2944" w:rsidRPr="00F12ACC" w:rsidRDefault="001C2944" w:rsidP="00773F55">
            <w:pPr>
              <w:contextualSpacing/>
              <w:jc w:val="both"/>
              <w:rPr>
                <w:rFonts w:ascii="Times New Roman" w:eastAsia="Times New Roman" w:hAnsi="Times New Roman" w:cs="Times New Roman"/>
                <w:b/>
                <w:bCs/>
                <w:kern w:val="36"/>
                <w:sz w:val="20"/>
                <w:szCs w:val="20"/>
                <w:lang w:val="en-GB" w:eastAsia="sr-Latn-ME"/>
              </w:rPr>
            </w:pPr>
          </w:p>
          <w:p w14:paraId="4CD983E6" w14:textId="77777777" w:rsidR="001C2944" w:rsidRPr="00F12ACC" w:rsidRDefault="001C2944" w:rsidP="00773F55">
            <w:pPr>
              <w:contextualSpacing/>
              <w:jc w:val="both"/>
              <w:rPr>
                <w:rFonts w:ascii="Times New Roman" w:eastAsia="Times New Roman" w:hAnsi="Times New Roman" w:cs="Times New Roman"/>
                <w:b/>
                <w:bCs/>
                <w:kern w:val="36"/>
                <w:sz w:val="20"/>
                <w:szCs w:val="20"/>
                <w:lang w:val="en-GB" w:eastAsia="sr-Latn-ME"/>
              </w:rPr>
            </w:pPr>
          </w:p>
          <w:p w14:paraId="4FA5ECBD" w14:textId="77777777" w:rsidR="001C2944" w:rsidRPr="00F12ACC" w:rsidRDefault="001C2944" w:rsidP="00773F55">
            <w:pPr>
              <w:contextualSpacing/>
              <w:jc w:val="both"/>
              <w:rPr>
                <w:rFonts w:ascii="Times New Roman" w:eastAsia="Times New Roman" w:hAnsi="Times New Roman" w:cs="Times New Roman"/>
                <w:b/>
                <w:bCs/>
                <w:kern w:val="36"/>
                <w:sz w:val="20"/>
                <w:szCs w:val="20"/>
                <w:lang w:val="en-GB" w:eastAsia="sr-Latn-ME"/>
              </w:rPr>
            </w:pPr>
          </w:p>
          <w:p w14:paraId="2B77F4DD"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Minimum </w:t>
            </w:r>
            <w:r w:rsidRPr="00F12ACC">
              <w:rPr>
                <w:rFonts w:ascii="Times New Roman" w:eastAsia="Times New Roman" w:hAnsi="Times New Roman" w:cs="Times New Roman"/>
                <w:b/>
                <w:bCs/>
                <w:sz w:val="20"/>
                <w:szCs w:val="20"/>
                <w:lang w:val="en-GB" w:eastAsia="sr-Latn-ME"/>
              </w:rPr>
              <w:t>one training session</w:t>
            </w:r>
            <w:r w:rsidRPr="00F12ACC">
              <w:rPr>
                <w:rFonts w:ascii="Times New Roman" w:eastAsia="Times New Roman" w:hAnsi="Times New Roman" w:cs="Times New Roman"/>
                <w:sz w:val="20"/>
                <w:szCs w:val="20"/>
                <w:lang w:val="en-GB" w:eastAsia="sr-Latn-ME"/>
              </w:rPr>
              <w:t xml:space="preserve"> organised for representatives of AFCOS and IPA structure on cooperation with OLAF and handling of administrative investigations, with at least </w:t>
            </w:r>
            <w:r w:rsidRPr="00F12ACC">
              <w:rPr>
                <w:rFonts w:ascii="Times New Roman" w:eastAsia="Times New Roman" w:hAnsi="Times New Roman" w:cs="Times New Roman"/>
                <w:b/>
                <w:bCs/>
                <w:sz w:val="20"/>
                <w:szCs w:val="20"/>
                <w:lang w:val="en-GB" w:eastAsia="sr-Latn-ME"/>
              </w:rPr>
              <w:t>25 officials trained</w:t>
            </w:r>
            <w:r w:rsidRPr="00F12ACC">
              <w:rPr>
                <w:rFonts w:ascii="Times New Roman" w:eastAsia="Times New Roman" w:hAnsi="Times New Roman" w:cs="Times New Roman"/>
                <w:sz w:val="20"/>
                <w:szCs w:val="20"/>
                <w:lang w:val="en-GB" w:eastAsia="sr-Latn-ME"/>
              </w:rPr>
              <w:t>.</w:t>
            </w:r>
          </w:p>
          <w:p w14:paraId="570C5ED1" w14:textId="7E422F1E" w:rsidR="00CE6E9C" w:rsidRPr="00F12ACC" w:rsidRDefault="00CE6E9C" w:rsidP="00CE6E9C">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
                <w:sz w:val="20"/>
                <w:szCs w:val="20"/>
                <w:lang w:val="en-GB" w:eastAsia="sr-Latn-ME"/>
              </w:rPr>
              <w:t>At least 20 officials</w:t>
            </w:r>
            <w:r w:rsidRPr="00F12ACC">
              <w:rPr>
                <w:rFonts w:ascii="Times New Roman" w:eastAsia="Times New Roman" w:hAnsi="Times New Roman" w:cs="Times New Roman"/>
                <w:sz w:val="20"/>
                <w:szCs w:val="20"/>
                <w:lang w:val="en-GB" w:eastAsia="sr-Latn-ME"/>
              </w:rPr>
              <w:t xml:space="preserve"> from central and local self-government institutions managing EU-funded projects trained on EU anti-fraud requirements and use of anti-fraud tools.</w:t>
            </w:r>
          </w:p>
          <w:p w14:paraId="33F992D6" w14:textId="1A31B2B6" w:rsidR="001C2944" w:rsidRPr="00F12ACC" w:rsidRDefault="00CE6E9C" w:rsidP="00CE6E9C">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b/>
                <w:sz w:val="20"/>
                <w:szCs w:val="20"/>
                <w:lang w:val="en-GB" w:eastAsia="sr-Latn-ME"/>
              </w:rPr>
              <w:t>At least 20 officials</w:t>
            </w:r>
            <w:r w:rsidRPr="00F12ACC">
              <w:rPr>
                <w:rFonts w:ascii="Times New Roman" w:eastAsia="Times New Roman" w:hAnsi="Times New Roman" w:cs="Times New Roman"/>
                <w:sz w:val="20"/>
                <w:szCs w:val="20"/>
                <w:lang w:val="en-GB" w:eastAsia="sr-Latn-ME"/>
              </w:rPr>
              <w:t xml:space="preserve"> trained on fraud risk assessment methodologies and preventive measures, including identification of red flags and conflict of interest situations.</w:t>
            </w:r>
          </w:p>
          <w:p w14:paraId="1ED8778F" w14:textId="3247E8F0"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One </w:t>
            </w:r>
            <w:r w:rsidRPr="00F12ACC">
              <w:rPr>
                <w:rFonts w:ascii="Times New Roman" w:eastAsia="Times New Roman" w:hAnsi="Times New Roman" w:cs="Times New Roman"/>
                <w:b/>
                <w:bCs/>
                <w:sz w:val="20"/>
                <w:szCs w:val="20"/>
                <w:lang w:val="en-GB" w:eastAsia="sr-Latn-ME"/>
              </w:rPr>
              <w:t>study visit organised</w:t>
            </w:r>
            <w:r w:rsidRPr="00F12ACC">
              <w:rPr>
                <w:rFonts w:ascii="Times New Roman" w:eastAsia="Times New Roman" w:hAnsi="Times New Roman" w:cs="Times New Roman"/>
                <w:sz w:val="20"/>
                <w:szCs w:val="20"/>
                <w:lang w:val="en-GB" w:eastAsia="sr-Latn-ME"/>
              </w:rPr>
              <w:t xml:space="preserve"> for </w:t>
            </w:r>
            <w:r w:rsidRPr="00F12ACC">
              <w:rPr>
                <w:rFonts w:ascii="Times New Roman" w:eastAsia="Times New Roman" w:hAnsi="Times New Roman" w:cs="Times New Roman"/>
                <w:b/>
                <w:bCs/>
                <w:sz w:val="20"/>
                <w:szCs w:val="20"/>
                <w:lang w:val="en-GB" w:eastAsia="sr-Latn-ME"/>
              </w:rPr>
              <w:t>6–7 officials</w:t>
            </w:r>
            <w:r w:rsidRPr="00F12ACC">
              <w:rPr>
                <w:rFonts w:ascii="Times New Roman" w:eastAsia="Times New Roman" w:hAnsi="Times New Roman" w:cs="Times New Roman"/>
                <w:sz w:val="20"/>
                <w:szCs w:val="20"/>
                <w:lang w:val="en-GB" w:eastAsia="sr-Latn-ME"/>
              </w:rPr>
              <w:t xml:space="preserve"> to an EU Member State institution responsible for AFCOS coordination or anti-fraud measures.</w:t>
            </w:r>
          </w:p>
          <w:p w14:paraId="716F6F14"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Minimum </w:t>
            </w:r>
            <w:r w:rsidRPr="00F12ACC">
              <w:rPr>
                <w:rFonts w:ascii="Times New Roman" w:eastAsia="Times New Roman" w:hAnsi="Times New Roman" w:cs="Times New Roman"/>
                <w:b/>
                <w:bCs/>
                <w:sz w:val="20"/>
                <w:szCs w:val="20"/>
                <w:lang w:val="en-GB" w:eastAsia="sr-Latn-ME"/>
              </w:rPr>
              <w:t>one specialised training session</w:t>
            </w:r>
            <w:r w:rsidRPr="00F12ACC">
              <w:rPr>
                <w:rFonts w:ascii="Times New Roman" w:eastAsia="Times New Roman" w:hAnsi="Times New Roman" w:cs="Times New Roman"/>
                <w:sz w:val="20"/>
                <w:szCs w:val="20"/>
                <w:lang w:val="en-GB" w:eastAsia="sr-Latn-ME"/>
              </w:rPr>
              <w:t xml:space="preserve"> organised for judges and prosecutors on protection of EU financial interests and cooperation with the </w:t>
            </w:r>
            <w:r w:rsidRPr="00F12ACC">
              <w:rPr>
                <w:rFonts w:ascii="Times New Roman" w:eastAsia="Times New Roman" w:hAnsi="Times New Roman" w:cs="Times New Roman"/>
                <w:b/>
                <w:bCs/>
                <w:sz w:val="20"/>
                <w:szCs w:val="20"/>
                <w:lang w:val="en-GB" w:eastAsia="sr-Latn-ME"/>
              </w:rPr>
              <w:t>European Public Prosecutor’s Office</w:t>
            </w:r>
            <w:r w:rsidRPr="00F12ACC">
              <w:rPr>
                <w:rFonts w:ascii="Times New Roman" w:eastAsia="Times New Roman" w:hAnsi="Times New Roman" w:cs="Times New Roman"/>
                <w:sz w:val="20"/>
                <w:szCs w:val="20"/>
                <w:lang w:val="en-GB" w:eastAsia="sr-Latn-ME"/>
              </w:rPr>
              <w:t xml:space="preserve">, with at least </w:t>
            </w:r>
            <w:r w:rsidRPr="00F12ACC">
              <w:rPr>
                <w:rFonts w:ascii="Times New Roman" w:eastAsia="Times New Roman" w:hAnsi="Times New Roman" w:cs="Times New Roman"/>
                <w:b/>
                <w:bCs/>
                <w:sz w:val="20"/>
                <w:szCs w:val="20"/>
                <w:lang w:val="en-GB" w:eastAsia="sr-Latn-ME"/>
              </w:rPr>
              <w:t>10 participants trained</w:t>
            </w:r>
            <w:r w:rsidRPr="00F12ACC">
              <w:rPr>
                <w:rFonts w:ascii="Times New Roman" w:eastAsia="Times New Roman" w:hAnsi="Times New Roman" w:cs="Times New Roman"/>
                <w:sz w:val="20"/>
                <w:szCs w:val="20"/>
                <w:lang w:val="en-GB" w:eastAsia="sr-Latn-ME"/>
              </w:rPr>
              <w:t>.</w:t>
            </w:r>
          </w:p>
          <w:p w14:paraId="5B055311" w14:textId="1FA29734" w:rsidR="001C2944" w:rsidRPr="00F12ACC" w:rsidRDefault="00F84791"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At least 70% of participants demonstrate improved knowledge and practical skills </w:t>
            </w:r>
            <w:r w:rsidRPr="00F12ACC">
              <w:rPr>
                <w:rFonts w:ascii="Times New Roman" w:eastAsia="Times New Roman" w:hAnsi="Times New Roman" w:cs="Times New Roman"/>
                <w:sz w:val="20"/>
                <w:szCs w:val="20"/>
                <w:lang w:val="en-GB" w:eastAsia="sr-Latn-ME"/>
              </w:rPr>
              <w:lastRenderedPageBreak/>
              <w:t>through post-training evaluation and case-based exercises.</w:t>
            </w:r>
          </w:p>
          <w:p w14:paraId="7650964E"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Improved cooperation between AFCOS, IPA structure institutions and other bodies involved in the protection of EU financial interests.</w:t>
            </w:r>
          </w:p>
          <w:p w14:paraId="0CA31418"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p>
          <w:p w14:paraId="6746839B"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Improved knowledge and exchange of </w:t>
            </w:r>
            <w:r w:rsidRPr="00F12ACC">
              <w:rPr>
                <w:rFonts w:ascii="Times New Roman" w:eastAsia="Times New Roman" w:hAnsi="Times New Roman" w:cs="Times New Roman"/>
                <w:b/>
                <w:bCs/>
                <w:sz w:val="20"/>
                <w:szCs w:val="20"/>
                <w:lang w:val="en-GB" w:eastAsia="sr-Latn-ME"/>
              </w:rPr>
              <w:t>EU Member States’ good practices</w:t>
            </w:r>
            <w:r w:rsidRPr="00F12ACC">
              <w:rPr>
                <w:rFonts w:ascii="Times New Roman" w:eastAsia="Times New Roman" w:hAnsi="Times New Roman" w:cs="Times New Roman"/>
                <w:sz w:val="20"/>
                <w:szCs w:val="20"/>
                <w:lang w:val="en-GB" w:eastAsia="sr-Latn-ME"/>
              </w:rPr>
              <w:t xml:space="preserve"> regarding anti-fraud measures and protection of EU financial interests.</w:t>
            </w:r>
          </w:p>
          <w:p w14:paraId="1733B591" w14:textId="77777777" w:rsidR="001C2944" w:rsidRPr="00F12ACC" w:rsidRDefault="001C2944" w:rsidP="00773F55">
            <w:pPr>
              <w:ind w:left="720"/>
              <w:contextualSpacing/>
              <w:jc w:val="both"/>
              <w:rPr>
                <w:rFonts w:ascii="Times New Roman" w:eastAsia="Times New Roman" w:hAnsi="Times New Roman" w:cs="Times New Roman"/>
                <w:sz w:val="20"/>
                <w:szCs w:val="20"/>
                <w:lang w:val="en-GB" w:eastAsia="sr-Latn-ME"/>
              </w:rPr>
            </w:pPr>
          </w:p>
          <w:p w14:paraId="35C93080" w14:textId="77777777" w:rsidR="001C2944" w:rsidRPr="00F12ACC" w:rsidRDefault="001C2944" w:rsidP="00773F55">
            <w:pPr>
              <w:contextualSpacing/>
              <w:jc w:val="both"/>
              <w:rPr>
                <w:rFonts w:ascii="Times New Roman" w:eastAsia="Times New Roman" w:hAnsi="Times New Roman" w:cs="Times New Roman"/>
                <w:sz w:val="20"/>
                <w:szCs w:val="20"/>
                <w:lang w:val="en-GB" w:eastAsia="sr-Latn-ME"/>
              </w:rPr>
            </w:pPr>
            <w:r w:rsidRPr="00F12ACC">
              <w:rPr>
                <w:rFonts w:ascii="Times New Roman" w:eastAsia="Times New Roman" w:hAnsi="Times New Roman" w:cs="Times New Roman"/>
                <w:sz w:val="20"/>
                <w:szCs w:val="20"/>
                <w:lang w:val="en-GB" w:eastAsia="sr-Latn-ME"/>
              </w:rPr>
              <w:t xml:space="preserve">Knowledge of participants regarding protection of EU financial interests, cooperation with OLAF and EPPO and reporting of irregularities improved, with at least </w:t>
            </w:r>
            <w:r w:rsidRPr="00F12ACC">
              <w:rPr>
                <w:rFonts w:ascii="Times New Roman" w:eastAsia="Times New Roman" w:hAnsi="Times New Roman" w:cs="Times New Roman"/>
                <w:b/>
                <w:bCs/>
                <w:sz w:val="20"/>
                <w:szCs w:val="20"/>
                <w:lang w:val="en-GB" w:eastAsia="sr-Latn-ME"/>
              </w:rPr>
              <w:t>20% increase in correct responses in post-training evaluation questionnaires compared to pre-training assessment</w:t>
            </w:r>
            <w:r w:rsidRPr="00F12ACC">
              <w:rPr>
                <w:rFonts w:ascii="Times New Roman" w:eastAsia="Times New Roman" w:hAnsi="Times New Roman" w:cs="Times New Roman"/>
                <w:sz w:val="20"/>
                <w:szCs w:val="20"/>
                <w:lang w:val="en-GB" w:eastAsia="sr-Latn-ME"/>
              </w:rPr>
              <w:t>.</w:t>
            </w:r>
          </w:p>
          <w:p w14:paraId="02567A84" w14:textId="77777777" w:rsidR="001C2944" w:rsidRPr="00F12ACC" w:rsidRDefault="001C2944" w:rsidP="00773F55">
            <w:pPr>
              <w:spacing w:after="120"/>
              <w:jc w:val="both"/>
              <w:rPr>
                <w:sz w:val="20"/>
                <w:szCs w:val="20"/>
                <w:lang w:val="en-GB"/>
              </w:rPr>
            </w:pPr>
          </w:p>
        </w:tc>
        <w:tc>
          <w:tcPr>
            <w:tcW w:w="1838" w:type="dxa"/>
          </w:tcPr>
          <w:p w14:paraId="4AA6CF87" w14:textId="77777777" w:rsidR="001C2944" w:rsidRPr="00F12ACC" w:rsidRDefault="001C2944" w:rsidP="00773F55">
            <w:pPr>
              <w:rPr>
                <w:sz w:val="20"/>
                <w:szCs w:val="20"/>
                <w:lang w:val="en-GB"/>
              </w:rPr>
            </w:pPr>
          </w:p>
        </w:tc>
        <w:tc>
          <w:tcPr>
            <w:tcW w:w="1958" w:type="dxa"/>
          </w:tcPr>
          <w:p w14:paraId="7C744303" w14:textId="77777777" w:rsidR="001C2944" w:rsidRPr="00F12ACC" w:rsidRDefault="001C2944" w:rsidP="00773F55">
            <w:pPr>
              <w:rPr>
                <w:sz w:val="20"/>
                <w:szCs w:val="20"/>
                <w:lang w:val="en-GB"/>
              </w:rPr>
            </w:pPr>
          </w:p>
        </w:tc>
        <w:tc>
          <w:tcPr>
            <w:tcW w:w="2494" w:type="dxa"/>
          </w:tcPr>
          <w:p w14:paraId="133BBA30" w14:textId="77777777" w:rsidR="001C2944" w:rsidRPr="00F12ACC" w:rsidRDefault="001C2944" w:rsidP="00773F55">
            <w:pPr>
              <w:rPr>
                <w:sz w:val="20"/>
                <w:szCs w:val="20"/>
                <w:lang w:val="en-GB"/>
              </w:rPr>
            </w:pPr>
          </w:p>
        </w:tc>
      </w:tr>
    </w:tbl>
    <w:p w14:paraId="5BF1D244" w14:textId="77777777" w:rsidR="001C2944" w:rsidRPr="00F12ACC" w:rsidRDefault="001C2944" w:rsidP="001C2944">
      <w:pPr>
        <w:rPr>
          <w:sz w:val="20"/>
          <w:szCs w:val="20"/>
          <w:lang w:val="en-GB"/>
        </w:rPr>
      </w:pPr>
    </w:p>
    <w:p w14:paraId="0959A9E8" w14:textId="4FD7D99C" w:rsidR="008C78DE" w:rsidRPr="00F12ACC" w:rsidRDefault="008C78DE" w:rsidP="000B2684">
      <w:pPr>
        <w:spacing w:after="120" w:line="240" w:lineRule="auto"/>
        <w:jc w:val="both"/>
        <w:rPr>
          <w:rFonts w:ascii="Times New Roman" w:eastAsia="Times New Roman" w:hAnsi="Times New Roman" w:cs="Times New Roman"/>
          <w:sz w:val="20"/>
          <w:szCs w:val="20"/>
          <w:lang w:val="en-GB" w:eastAsia="sr-Latn-ME"/>
        </w:rPr>
      </w:pPr>
    </w:p>
    <w:p w14:paraId="26C41595" w14:textId="4B7CBBC9" w:rsidR="008C78DE" w:rsidRPr="00F12ACC" w:rsidRDefault="008C78DE" w:rsidP="000B2684">
      <w:pPr>
        <w:spacing w:after="120" w:line="240" w:lineRule="auto"/>
        <w:jc w:val="both"/>
        <w:rPr>
          <w:rFonts w:ascii="Times New Roman" w:eastAsia="Times New Roman" w:hAnsi="Times New Roman" w:cs="Times New Roman"/>
          <w:sz w:val="20"/>
          <w:szCs w:val="20"/>
          <w:lang w:val="en-GB" w:eastAsia="sr-Latn-ME"/>
        </w:rPr>
      </w:pPr>
    </w:p>
    <w:p w14:paraId="0B3CF2E0" w14:textId="3C3E4195" w:rsidR="008C78DE" w:rsidRPr="00F12ACC" w:rsidRDefault="008C78DE" w:rsidP="000B2684">
      <w:pPr>
        <w:spacing w:after="120" w:line="240" w:lineRule="auto"/>
        <w:jc w:val="both"/>
        <w:rPr>
          <w:rFonts w:ascii="Times New Roman" w:eastAsia="Times New Roman" w:hAnsi="Times New Roman" w:cs="Times New Roman"/>
          <w:sz w:val="20"/>
          <w:szCs w:val="20"/>
          <w:lang w:val="en-GB" w:eastAsia="sr-Latn-ME"/>
        </w:rPr>
      </w:pPr>
    </w:p>
    <w:p w14:paraId="3B66D289" w14:textId="72A7B0B3" w:rsidR="008C78DE" w:rsidRPr="00F12ACC" w:rsidRDefault="008C78DE" w:rsidP="000B2684">
      <w:pPr>
        <w:spacing w:after="120" w:line="240" w:lineRule="auto"/>
        <w:jc w:val="both"/>
        <w:rPr>
          <w:rFonts w:ascii="Times New Roman" w:eastAsia="Times New Roman" w:hAnsi="Times New Roman" w:cs="Times New Roman"/>
          <w:sz w:val="20"/>
          <w:szCs w:val="20"/>
          <w:lang w:val="en-GB" w:eastAsia="sr-Latn-ME"/>
        </w:rPr>
      </w:pPr>
    </w:p>
    <w:p w14:paraId="2666CA79" w14:textId="77777777" w:rsidR="008C78DE" w:rsidRPr="00F12ACC" w:rsidRDefault="008C78DE" w:rsidP="000B2684">
      <w:pPr>
        <w:spacing w:after="120" w:line="240" w:lineRule="auto"/>
        <w:jc w:val="both"/>
        <w:rPr>
          <w:rFonts w:ascii="Times New Roman" w:eastAsia="Times New Roman" w:hAnsi="Times New Roman" w:cs="Times New Roman"/>
          <w:sz w:val="20"/>
          <w:szCs w:val="20"/>
          <w:lang w:val="en-GB" w:eastAsia="sr-Latn-ME"/>
        </w:rPr>
      </w:pPr>
    </w:p>
    <w:sectPr w:rsidR="008C78DE" w:rsidRPr="00F12ACC" w:rsidSect="00F0086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6CF6" w14:textId="77777777" w:rsidR="00951A3C" w:rsidRDefault="00951A3C" w:rsidP="005C585A">
      <w:pPr>
        <w:spacing w:after="0" w:line="240" w:lineRule="auto"/>
      </w:pPr>
      <w:r>
        <w:separator/>
      </w:r>
    </w:p>
  </w:endnote>
  <w:endnote w:type="continuationSeparator" w:id="0">
    <w:p w14:paraId="1EE4A89E" w14:textId="77777777" w:rsidR="00951A3C" w:rsidRDefault="00951A3C" w:rsidP="005C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271225"/>
      <w:docPartObj>
        <w:docPartGallery w:val="Page Numbers (Bottom of Page)"/>
        <w:docPartUnique/>
      </w:docPartObj>
    </w:sdtPr>
    <w:sdtEndPr>
      <w:rPr>
        <w:noProof/>
      </w:rPr>
    </w:sdtEndPr>
    <w:sdtContent>
      <w:p w14:paraId="2366B075" w14:textId="77777777" w:rsidR="001A1904" w:rsidRDefault="001A19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C4010" w14:textId="77777777" w:rsidR="001A1904" w:rsidRDefault="001A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763E" w14:textId="77777777" w:rsidR="00951A3C" w:rsidRDefault="00951A3C" w:rsidP="005C585A">
      <w:pPr>
        <w:spacing w:after="0" w:line="240" w:lineRule="auto"/>
      </w:pPr>
      <w:r>
        <w:separator/>
      </w:r>
    </w:p>
  </w:footnote>
  <w:footnote w:type="continuationSeparator" w:id="0">
    <w:p w14:paraId="68EFE739" w14:textId="77777777" w:rsidR="00951A3C" w:rsidRDefault="00951A3C" w:rsidP="005C585A">
      <w:pPr>
        <w:spacing w:after="0" w:line="240" w:lineRule="auto"/>
      </w:pPr>
      <w:r>
        <w:continuationSeparator/>
      </w:r>
    </w:p>
  </w:footnote>
  <w:footnote w:id="1">
    <w:p w14:paraId="674576B2" w14:textId="77777777" w:rsidR="001933EC" w:rsidRPr="00A0096D" w:rsidRDefault="001933EC" w:rsidP="001933EC">
      <w:pPr>
        <w:pStyle w:val="FootnoteText"/>
        <w:rPr>
          <w:sz w:val="18"/>
          <w:szCs w:val="18"/>
        </w:rPr>
      </w:pPr>
      <w:r w:rsidRPr="00A0096D">
        <w:rPr>
          <w:rStyle w:val="FootnoteReference"/>
          <w:sz w:val="18"/>
          <w:szCs w:val="18"/>
        </w:rPr>
        <w:footnoteRef/>
      </w:r>
      <w:r w:rsidRPr="00A0096D">
        <w:rPr>
          <w:sz w:val="18"/>
          <w:szCs w:val="18"/>
        </w:rPr>
        <w:t xml:space="preserve"> For Twinning Light, the project Fiche should be detailed as it will form an annex to the Twinning Light Grant Contract together with the selected Member State proposal. The Twinning Light </w:t>
      </w:r>
      <w:proofErr w:type="gramStart"/>
      <w:r w:rsidRPr="00A0096D">
        <w:rPr>
          <w:sz w:val="18"/>
          <w:szCs w:val="18"/>
        </w:rPr>
        <w:t>project</w:t>
      </w:r>
      <w:proofErr w:type="gramEnd"/>
      <w:r w:rsidRPr="00A0096D">
        <w:rPr>
          <w:sz w:val="18"/>
          <w:szCs w:val="18"/>
        </w:rPr>
        <w:t xml:space="preserve"> Fiche, besides all the data and information mentioned under section 2.1.1, provide also concrete indications on how the work plan should be established, on the suggested schedule of activities, on the profile of short-term experts and on indicators and targets that should be used to ensure the timely achievement of the mandatory results.</w:t>
      </w:r>
    </w:p>
  </w:footnote>
  <w:footnote w:id="2">
    <w:p w14:paraId="5C0B25D8" w14:textId="77777777" w:rsidR="001A1904" w:rsidRPr="00F12ACC" w:rsidRDefault="001A1904">
      <w:pPr>
        <w:pStyle w:val="FootnoteText"/>
        <w:rPr>
          <w:rFonts w:ascii="Times New Roman" w:hAnsi="Times New Roman" w:cs="Times New Roman"/>
        </w:rPr>
      </w:pPr>
      <w:r>
        <w:rPr>
          <w:rStyle w:val="FootnoteReference"/>
        </w:rPr>
        <w:footnoteRef/>
      </w:r>
      <w:r>
        <w:t xml:space="preserve"> </w:t>
      </w:r>
      <w:r w:rsidRPr="00F12ACC">
        <w:rPr>
          <w:rFonts w:ascii="Times New Roman" w:hAnsi="Times New Roman" w:cs="Times New Roman"/>
        </w:rPr>
        <w:t>Within the Ministry of Finance of Montenegro, the Department for protection of EU's financial interests (AFCOS), hereinafter referred to as “AFCOS”, is established.</w:t>
      </w:r>
    </w:p>
  </w:footnote>
  <w:footnote w:id="3">
    <w:p w14:paraId="32B7AA82" w14:textId="77777777" w:rsidR="001A1904" w:rsidRPr="009E065C" w:rsidRDefault="001A1904">
      <w:pPr>
        <w:pStyle w:val="FootnoteText"/>
      </w:pPr>
      <w:r>
        <w:rPr>
          <w:rStyle w:val="FootnoteReference"/>
        </w:rPr>
        <w:footnoteRef/>
      </w:r>
      <w:r>
        <w:t xml:space="preserve"> </w:t>
      </w:r>
      <w:r w:rsidRPr="008F7421">
        <w:rPr>
          <w:rFonts w:ascii="Times New Roman" w:hAnsi="Times New Roman" w:cs="Times New Roman"/>
        </w:rPr>
        <w:t>This list is non/exhaustive</w:t>
      </w:r>
      <w:r>
        <w:t xml:space="preserve"> </w:t>
      </w:r>
    </w:p>
  </w:footnote>
  <w:footnote w:id="4">
    <w:p w14:paraId="4B150B4D" w14:textId="77777777" w:rsidR="001A1904" w:rsidRPr="008C1D3B" w:rsidRDefault="001A1904">
      <w:pPr>
        <w:pStyle w:val="FootnoteText"/>
        <w:rPr>
          <w:rFonts w:ascii="Times New Roman" w:hAnsi="Times New Roman" w:cs="Times New Roman"/>
          <w:lang w:val="sr-Latn-RS"/>
        </w:rPr>
      </w:pPr>
      <w:r>
        <w:rPr>
          <w:rStyle w:val="FootnoteReference"/>
        </w:rPr>
        <w:footnoteRef/>
      </w:r>
      <w:r>
        <w:t xml:space="preserve"> </w:t>
      </w:r>
      <w:r w:rsidRPr="008C1D3B">
        <w:rPr>
          <w:rFonts w:ascii="Times New Roman" w:hAnsi="Times New Roman" w:cs="Times New Roman"/>
        </w:rPr>
        <w:t>In line with the Twinning Manual provisions, the implementation period of the Twinning Light project may, in justified cases, be extended from eight (8) to a maximum of ten (10) months, subject to approval by the Contracting Authority and the EU Delegation.</w:t>
      </w:r>
    </w:p>
  </w:footnote>
  <w:footnote w:id="5">
    <w:p w14:paraId="11285B31" w14:textId="1B636F0A" w:rsidR="001A1904" w:rsidRPr="008F7421" w:rsidRDefault="001A1904" w:rsidP="00BA0ABE">
      <w:pPr>
        <w:pStyle w:val="FootnoteText"/>
        <w:rPr>
          <w:rFonts w:ascii="Times New Roman" w:hAnsi="Times New Roman" w:cs="Times New Roman"/>
          <w:lang w:val="sr-Latn-RS"/>
        </w:rPr>
      </w:pPr>
      <w:r>
        <w:rPr>
          <w:rStyle w:val="FootnoteReference"/>
        </w:rPr>
        <w:footnoteRef/>
      </w:r>
      <w:r w:rsidRPr="00BA0ABE">
        <w:rPr>
          <w:lang w:val="sr-Latn-RS"/>
        </w:rPr>
        <w:t xml:space="preserve"> </w:t>
      </w:r>
      <w:hyperlink r:id="rId1" w:history="1">
        <w:r w:rsidRPr="008F7421">
          <w:rPr>
            <w:rStyle w:val="Hyperlink"/>
            <w:rFonts w:ascii="Times New Roman" w:hAnsi="Times New Roman" w:cs="Times New Roman"/>
            <w:lang w:val="sr-Latn-RS"/>
          </w:rPr>
          <w:t>https://www.gov.me/en/article/protection-of-eu-financial-interest</w:t>
        </w:r>
      </w:hyperlink>
    </w:p>
    <w:p w14:paraId="543F2F41" w14:textId="77777777" w:rsidR="001A1904" w:rsidRPr="008F7421" w:rsidRDefault="001A1904" w:rsidP="00BA0ABE">
      <w:pPr>
        <w:pStyle w:val="FootnoteText"/>
        <w:rPr>
          <w:rFonts w:ascii="Times New Roman" w:hAnsi="Times New Roman" w:cs="Times New Roman"/>
          <w:lang w:val="sr-Latn-RS"/>
        </w:rPr>
      </w:pPr>
      <w:hyperlink r:id="rId2" w:history="1">
        <w:r w:rsidRPr="008F7421">
          <w:rPr>
            <w:rStyle w:val="Hyperlink"/>
            <w:rFonts w:ascii="Times New Roman" w:hAnsi="Times New Roman" w:cs="Times New Roman"/>
            <w:lang w:val="sr-Latn-RS"/>
          </w:rPr>
          <w:t>https://www.gov.me/en/article/guidelines-on-irregularity-management-with-annexes-and-appendixes</w:t>
        </w:r>
      </w:hyperlink>
    </w:p>
    <w:p w14:paraId="1704C342" w14:textId="77777777" w:rsidR="001A1904" w:rsidRPr="00BA0ABE" w:rsidRDefault="001A1904" w:rsidP="00BA0ABE">
      <w:pPr>
        <w:pStyle w:val="FootnoteText"/>
        <w:rPr>
          <w:lang w:val="sr-Latn-RS"/>
        </w:rPr>
      </w:pPr>
    </w:p>
    <w:p w14:paraId="2CC36B02" w14:textId="77777777" w:rsidR="001A1904" w:rsidRPr="00BA0ABE" w:rsidRDefault="001A1904" w:rsidP="00BA0ABE">
      <w:pPr>
        <w:pStyle w:val="FootnoteText"/>
        <w:rPr>
          <w:lang w:val="sr-Latn-RS"/>
        </w:rPr>
      </w:pPr>
    </w:p>
    <w:p w14:paraId="57AF26B0" w14:textId="4C8A2DEE" w:rsidR="001A1904" w:rsidRPr="00BA0ABE" w:rsidRDefault="001A1904">
      <w:pPr>
        <w:pStyle w:val="FootnoteText"/>
        <w:rPr>
          <w:lang w:val="sr-Latn-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FD7"/>
    <w:multiLevelType w:val="multilevel"/>
    <w:tmpl w:val="A43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62814"/>
    <w:multiLevelType w:val="multilevel"/>
    <w:tmpl w:val="A6DE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227CC"/>
    <w:multiLevelType w:val="hybridMultilevel"/>
    <w:tmpl w:val="E80E2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1AAA"/>
    <w:multiLevelType w:val="multilevel"/>
    <w:tmpl w:val="52C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739A7"/>
    <w:multiLevelType w:val="hybridMultilevel"/>
    <w:tmpl w:val="E8D00906"/>
    <w:lvl w:ilvl="0" w:tplc="BA76C314">
      <w:start w:val="3"/>
      <w:numFmt w:val="bullet"/>
      <w:lvlText w:val="-"/>
      <w:lvlJc w:val="left"/>
      <w:pPr>
        <w:ind w:left="1440" w:hanging="360"/>
      </w:pPr>
      <w:rPr>
        <w:rFonts w:ascii="Garamond" w:eastAsia="Times New Roman" w:hAnsi="Garamon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96501D"/>
    <w:multiLevelType w:val="hybridMultilevel"/>
    <w:tmpl w:val="57C22B48"/>
    <w:lvl w:ilvl="0" w:tplc="7200087A">
      <w:numFmt w:val="bullet"/>
      <w:lvlText w:val="•"/>
      <w:lvlJc w:val="left"/>
      <w:pPr>
        <w:ind w:left="1080" w:hanging="72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1EFF643B"/>
    <w:multiLevelType w:val="multilevel"/>
    <w:tmpl w:val="0B4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05B09"/>
    <w:multiLevelType w:val="multilevel"/>
    <w:tmpl w:val="4756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83972"/>
    <w:multiLevelType w:val="multilevel"/>
    <w:tmpl w:val="374E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1424B"/>
    <w:multiLevelType w:val="multilevel"/>
    <w:tmpl w:val="1898FD14"/>
    <w:lvl w:ilvl="0">
      <w:start w:val="3"/>
      <w:numFmt w:val="bullet"/>
      <w:lvlText w:val="-"/>
      <w:lvlJc w:val="left"/>
      <w:pPr>
        <w:tabs>
          <w:tab w:val="num" w:pos="720"/>
        </w:tabs>
        <w:ind w:left="720" w:hanging="360"/>
      </w:pPr>
      <w:rPr>
        <w:rFonts w:ascii="Garamond" w:eastAsia="Times New Roman" w:hAnsi="Garamond"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424C1"/>
    <w:multiLevelType w:val="hybridMultilevel"/>
    <w:tmpl w:val="53680F56"/>
    <w:lvl w:ilvl="0" w:tplc="BA76C314">
      <w:start w:val="3"/>
      <w:numFmt w:val="bullet"/>
      <w:lvlText w:val="-"/>
      <w:lvlJc w:val="left"/>
      <w:pPr>
        <w:ind w:left="720" w:hanging="360"/>
      </w:pPr>
      <w:rPr>
        <w:rFonts w:ascii="Garamond" w:eastAsia="Times New Roman" w:hAnsi="Garamond"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E73A5"/>
    <w:multiLevelType w:val="multilevel"/>
    <w:tmpl w:val="BACCA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D02E6"/>
    <w:multiLevelType w:val="hybridMultilevel"/>
    <w:tmpl w:val="D016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B4EA6"/>
    <w:multiLevelType w:val="hybridMultilevel"/>
    <w:tmpl w:val="E0F47D0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43AD77AF"/>
    <w:multiLevelType w:val="multilevel"/>
    <w:tmpl w:val="0734D2E0"/>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752FA6"/>
    <w:multiLevelType w:val="hybridMultilevel"/>
    <w:tmpl w:val="7A56D9B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46D65300"/>
    <w:multiLevelType w:val="hybridMultilevel"/>
    <w:tmpl w:val="C80289D8"/>
    <w:lvl w:ilvl="0" w:tplc="ED7A1EA4">
      <w:numFmt w:val="bullet"/>
      <w:lvlText w:val="-"/>
      <w:lvlJc w:val="left"/>
      <w:pPr>
        <w:ind w:left="720" w:hanging="360"/>
      </w:pPr>
      <w:rPr>
        <w:rFonts w:ascii="Bookman Old Style" w:eastAsia="Times New Roman" w:hAnsi="Bookman Old Style"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74F4B"/>
    <w:multiLevelType w:val="hybridMultilevel"/>
    <w:tmpl w:val="59C42C24"/>
    <w:lvl w:ilvl="0" w:tplc="BA76C314">
      <w:start w:val="3"/>
      <w:numFmt w:val="bullet"/>
      <w:lvlText w:val="-"/>
      <w:lvlJc w:val="left"/>
      <w:pPr>
        <w:ind w:left="1080" w:hanging="360"/>
      </w:pPr>
      <w:rPr>
        <w:rFonts w:ascii="Garamond" w:eastAsia="Times New Roman" w:hAnsi="Garamond"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E5415E"/>
    <w:multiLevelType w:val="hybridMultilevel"/>
    <w:tmpl w:val="01E8A496"/>
    <w:lvl w:ilvl="0" w:tplc="BA76C314">
      <w:start w:val="3"/>
      <w:numFmt w:val="bullet"/>
      <w:lvlText w:val="-"/>
      <w:lvlJc w:val="left"/>
      <w:pPr>
        <w:ind w:left="1080" w:hanging="360"/>
      </w:pPr>
      <w:rPr>
        <w:rFonts w:ascii="Garamond" w:eastAsia="Times New Roman" w:hAnsi="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CE57AF"/>
    <w:multiLevelType w:val="multilevel"/>
    <w:tmpl w:val="6044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35D2E"/>
    <w:multiLevelType w:val="multilevel"/>
    <w:tmpl w:val="E3BE8EAA"/>
    <w:lvl w:ilvl="0">
      <w:start w:val="3"/>
      <w:numFmt w:val="bullet"/>
      <w:lvlText w:val="-"/>
      <w:lvlJc w:val="left"/>
      <w:pPr>
        <w:tabs>
          <w:tab w:val="num" w:pos="720"/>
        </w:tabs>
        <w:ind w:left="720" w:hanging="360"/>
      </w:pPr>
      <w:rPr>
        <w:rFonts w:ascii="Garamond" w:eastAsia="Times New Roman" w:hAnsi="Garamon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51220"/>
    <w:multiLevelType w:val="multilevel"/>
    <w:tmpl w:val="077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6469C"/>
    <w:multiLevelType w:val="hybridMultilevel"/>
    <w:tmpl w:val="286E60A4"/>
    <w:lvl w:ilvl="0" w:tplc="BA76C314">
      <w:start w:val="3"/>
      <w:numFmt w:val="bullet"/>
      <w:lvlText w:val="-"/>
      <w:lvlJc w:val="left"/>
      <w:pPr>
        <w:ind w:left="720" w:hanging="360"/>
      </w:pPr>
      <w:rPr>
        <w:rFonts w:ascii="Garamond" w:eastAsia="Times New Roman" w:hAnsi="Garamond"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45218"/>
    <w:multiLevelType w:val="multilevel"/>
    <w:tmpl w:val="4516BEE6"/>
    <w:lvl w:ilvl="0">
      <w:start w:val="3"/>
      <w:numFmt w:val="bullet"/>
      <w:lvlText w:val="-"/>
      <w:lvlJc w:val="left"/>
      <w:pPr>
        <w:tabs>
          <w:tab w:val="num" w:pos="720"/>
        </w:tabs>
        <w:ind w:left="720" w:hanging="360"/>
      </w:pPr>
      <w:rPr>
        <w:rFonts w:ascii="Garamond" w:eastAsia="Times New Roman" w:hAnsi="Garamond"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83046"/>
    <w:multiLevelType w:val="hybridMultilevel"/>
    <w:tmpl w:val="795E6B8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677A04FE"/>
    <w:multiLevelType w:val="multilevel"/>
    <w:tmpl w:val="66B4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D5910"/>
    <w:multiLevelType w:val="multilevel"/>
    <w:tmpl w:val="082C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92FBC"/>
    <w:multiLevelType w:val="hybridMultilevel"/>
    <w:tmpl w:val="13307F9C"/>
    <w:lvl w:ilvl="0" w:tplc="ED7A1EA4">
      <w:numFmt w:val="bullet"/>
      <w:lvlText w:val="-"/>
      <w:lvlJc w:val="left"/>
      <w:pPr>
        <w:ind w:left="720" w:hanging="360"/>
      </w:pPr>
      <w:rPr>
        <w:rFonts w:ascii="Bookman Old Style" w:eastAsia="Times New Roman" w:hAnsi="Bookman Old Style"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02A6"/>
    <w:multiLevelType w:val="hybridMultilevel"/>
    <w:tmpl w:val="76A8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C53A2"/>
    <w:multiLevelType w:val="multilevel"/>
    <w:tmpl w:val="4CD6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E6F3F"/>
    <w:multiLevelType w:val="hybridMultilevel"/>
    <w:tmpl w:val="400C6F8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7735943"/>
    <w:multiLevelType w:val="multilevel"/>
    <w:tmpl w:val="2F1A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079B9"/>
    <w:multiLevelType w:val="multilevel"/>
    <w:tmpl w:val="E12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757EDF"/>
    <w:multiLevelType w:val="multilevel"/>
    <w:tmpl w:val="EBC4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E4057D"/>
    <w:multiLevelType w:val="hybridMultilevel"/>
    <w:tmpl w:val="6C4AE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CEE1C10"/>
    <w:multiLevelType w:val="hybridMultilevel"/>
    <w:tmpl w:val="B61CC2C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7F095AE0"/>
    <w:multiLevelType w:val="hybridMultilevel"/>
    <w:tmpl w:val="23C0E76C"/>
    <w:lvl w:ilvl="0" w:tplc="ED7A1EA4">
      <w:numFmt w:val="bullet"/>
      <w:lvlText w:val="-"/>
      <w:lvlJc w:val="left"/>
      <w:pPr>
        <w:ind w:left="720" w:hanging="360"/>
      </w:pPr>
      <w:rPr>
        <w:rFonts w:ascii="Bookman Old Style" w:eastAsia="Times New Roman" w:hAnsi="Bookman Old Style"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601175">
    <w:abstractNumId w:val="2"/>
  </w:num>
  <w:num w:numId="2" w16cid:durableId="1260022018">
    <w:abstractNumId w:val="17"/>
  </w:num>
  <w:num w:numId="3" w16cid:durableId="155148825">
    <w:abstractNumId w:val="22"/>
  </w:num>
  <w:num w:numId="4" w16cid:durableId="315962245">
    <w:abstractNumId w:val="27"/>
  </w:num>
  <w:num w:numId="5" w16cid:durableId="1102796525">
    <w:abstractNumId w:val="36"/>
  </w:num>
  <w:num w:numId="6" w16cid:durableId="819613605">
    <w:abstractNumId w:val="16"/>
  </w:num>
  <w:num w:numId="7" w16cid:durableId="89814782">
    <w:abstractNumId w:val="10"/>
  </w:num>
  <w:num w:numId="8" w16cid:durableId="2047026551">
    <w:abstractNumId w:val="29"/>
  </w:num>
  <w:num w:numId="9" w16cid:durableId="306712426">
    <w:abstractNumId w:val="7"/>
  </w:num>
  <w:num w:numId="10" w16cid:durableId="1611551330">
    <w:abstractNumId w:val="31"/>
  </w:num>
  <w:num w:numId="11" w16cid:durableId="36244798">
    <w:abstractNumId w:val="32"/>
  </w:num>
  <w:num w:numId="12" w16cid:durableId="685208514">
    <w:abstractNumId w:val="21"/>
  </w:num>
  <w:num w:numId="13" w16cid:durableId="742751403">
    <w:abstractNumId w:val="19"/>
  </w:num>
  <w:num w:numId="14" w16cid:durableId="189952239">
    <w:abstractNumId w:val="3"/>
  </w:num>
  <w:num w:numId="15" w16cid:durableId="2109690167">
    <w:abstractNumId w:val="1"/>
  </w:num>
  <w:num w:numId="16" w16cid:durableId="846679114">
    <w:abstractNumId w:val="33"/>
  </w:num>
  <w:num w:numId="17" w16cid:durableId="2115664298">
    <w:abstractNumId w:val="26"/>
  </w:num>
  <w:num w:numId="18" w16cid:durableId="1296981617">
    <w:abstractNumId w:val="28"/>
  </w:num>
  <w:num w:numId="19" w16cid:durableId="205796192">
    <w:abstractNumId w:val="14"/>
  </w:num>
  <w:num w:numId="20" w16cid:durableId="1501889260">
    <w:abstractNumId w:val="6"/>
  </w:num>
  <w:num w:numId="21" w16cid:durableId="1527018087">
    <w:abstractNumId w:val="35"/>
  </w:num>
  <w:num w:numId="22" w16cid:durableId="1965841335">
    <w:abstractNumId w:val="30"/>
  </w:num>
  <w:num w:numId="23" w16cid:durableId="860365154">
    <w:abstractNumId w:val="24"/>
  </w:num>
  <w:num w:numId="24" w16cid:durableId="797794697">
    <w:abstractNumId w:val="15"/>
  </w:num>
  <w:num w:numId="25" w16cid:durableId="588120230">
    <w:abstractNumId w:val="13"/>
  </w:num>
  <w:num w:numId="26" w16cid:durableId="77869823">
    <w:abstractNumId w:val="5"/>
  </w:num>
  <w:num w:numId="27" w16cid:durableId="964965902">
    <w:abstractNumId w:val="8"/>
  </w:num>
  <w:num w:numId="28" w16cid:durableId="1720977310">
    <w:abstractNumId w:val="25"/>
  </w:num>
  <w:num w:numId="29" w16cid:durableId="1029184789">
    <w:abstractNumId w:val="11"/>
  </w:num>
  <w:num w:numId="30" w16cid:durableId="70931749">
    <w:abstractNumId w:val="0"/>
  </w:num>
  <w:num w:numId="31" w16cid:durableId="1339380110">
    <w:abstractNumId w:val="12"/>
  </w:num>
  <w:num w:numId="32" w16cid:durableId="651644874">
    <w:abstractNumId w:val="18"/>
  </w:num>
  <w:num w:numId="33" w16cid:durableId="387194147">
    <w:abstractNumId w:val="9"/>
  </w:num>
  <w:num w:numId="34" w16cid:durableId="379405742">
    <w:abstractNumId w:val="23"/>
  </w:num>
  <w:num w:numId="35" w16cid:durableId="1705904565">
    <w:abstractNumId w:val="20"/>
  </w:num>
  <w:num w:numId="36" w16cid:durableId="147981281">
    <w:abstractNumId w:val="34"/>
  </w:num>
  <w:num w:numId="37" w16cid:durableId="183109188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33"/>
    <w:rsid w:val="00001616"/>
    <w:rsid w:val="00001E86"/>
    <w:rsid w:val="00012381"/>
    <w:rsid w:val="00012E0D"/>
    <w:rsid w:val="00017DD5"/>
    <w:rsid w:val="00026831"/>
    <w:rsid w:val="00027EF1"/>
    <w:rsid w:val="000377F2"/>
    <w:rsid w:val="000413CF"/>
    <w:rsid w:val="00045E0B"/>
    <w:rsid w:val="000464A0"/>
    <w:rsid w:val="0005661F"/>
    <w:rsid w:val="00057110"/>
    <w:rsid w:val="00071DB7"/>
    <w:rsid w:val="00085636"/>
    <w:rsid w:val="00094CA8"/>
    <w:rsid w:val="000B1096"/>
    <w:rsid w:val="000B2684"/>
    <w:rsid w:val="000D5F10"/>
    <w:rsid w:val="000D62D1"/>
    <w:rsid w:val="000F6F10"/>
    <w:rsid w:val="001076F0"/>
    <w:rsid w:val="00110E7E"/>
    <w:rsid w:val="0013473C"/>
    <w:rsid w:val="001356F6"/>
    <w:rsid w:val="00162CD0"/>
    <w:rsid w:val="00164E72"/>
    <w:rsid w:val="00177F75"/>
    <w:rsid w:val="00181FD7"/>
    <w:rsid w:val="001911B9"/>
    <w:rsid w:val="001933EC"/>
    <w:rsid w:val="001937E8"/>
    <w:rsid w:val="001A0F9A"/>
    <w:rsid w:val="001A1904"/>
    <w:rsid w:val="001B57FB"/>
    <w:rsid w:val="001B7AE8"/>
    <w:rsid w:val="001C0395"/>
    <w:rsid w:val="001C1A26"/>
    <w:rsid w:val="001C2944"/>
    <w:rsid w:val="001E0A69"/>
    <w:rsid w:val="001E3399"/>
    <w:rsid w:val="001E6430"/>
    <w:rsid w:val="0020078A"/>
    <w:rsid w:val="002245DA"/>
    <w:rsid w:val="00225257"/>
    <w:rsid w:val="002378BF"/>
    <w:rsid w:val="002424B2"/>
    <w:rsid w:val="00242572"/>
    <w:rsid w:val="00242D6F"/>
    <w:rsid w:val="0024562B"/>
    <w:rsid w:val="00250338"/>
    <w:rsid w:val="00253566"/>
    <w:rsid w:val="002673F4"/>
    <w:rsid w:val="00284133"/>
    <w:rsid w:val="002951D3"/>
    <w:rsid w:val="002B36CE"/>
    <w:rsid w:val="002B6C2C"/>
    <w:rsid w:val="002C1E0F"/>
    <w:rsid w:val="002C4287"/>
    <w:rsid w:val="002C7D32"/>
    <w:rsid w:val="002E3BCA"/>
    <w:rsid w:val="002E4008"/>
    <w:rsid w:val="002F16EB"/>
    <w:rsid w:val="003027E6"/>
    <w:rsid w:val="00302D47"/>
    <w:rsid w:val="00302E30"/>
    <w:rsid w:val="00305073"/>
    <w:rsid w:val="00307766"/>
    <w:rsid w:val="0031264D"/>
    <w:rsid w:val="003126B4"/>
    <w:rsid w:val="003226F6"/>
    <w:rsid w:val="00334F68"/>
    <w:rsid w:val="00342FCC"/>
    <w:rsid w:val="00343A75"/>
    <w:rsid w:val="0034526D"/>
    <w:rsid w:val="0037365C"/>
    <w:rsid w:val="003828DA"/>
    <w:rsid w:val="003900A4"/>
    <w:rsid w:val="003A25D5"/>
    <w:rsid w:val="003A40EF"/>
    <w:rsid w:val="003C36A4"/>
    <w:rsid w:val="003C38EB"/>
    <w:rsid w:val="003D0222"/>
    <w:rsid w:val="003D0D4D"/>
    <w:rsid w:val="003D13DE"/>
    <w:rsid w:val="003E0AB2"/>
    <w:rsid w:val="003E6721"/>
    <w:rsid w:val="003F67E7"/>
    <w:rsid w:val="003F7CE9"/>
    <w:rsid w:val="00414E0D"/>
    <w:rsid w:val="0045271E"/>
    <w:rsid w:val="00465432"/>
    <w:rsid w:val="004674E2"/>
    <w:rsid w:val="00491590"/>
    <w:rsid w:val="004A2DFD"/>
    <w:rsid w:val="004C4155"/>
    <w:rsid w:val="004D0566"/>
    <w:rsid w:val="004D2CA0"/>
    <w:rsid w:val="004D7EFF"/>
    <w:rsid w:val="004E465F"/>
    <w:rsid w:val="00507FDB"/>
    <w:rsid w:val="00512080"/>
    <w:rsid w:val="00515C64"/>
    <w:rsid w:val="00526CDB"/>
    <w:rsid w:val="00531CF0"/>
    <w:rsid w:val="00540259"/>
    <w:rsid w:val="0054711A"/>
    <w:rsid w:val="00562A8B"/>
    <w:rsid w:val="00573871"/>
    <w:rsid w:val="00576C0E"/>
    <w:rsid w:val="005849D8"/>
    <w:rsid w:val="00592960"/>
    <w:rsid w:val="00595755"/>
    <w:rsid w:val="0059618F"/>
    <w:rsid w:val="00597317"/>
    <w:rsid w:val="005A1FE7"/>
    <w:rsid w:val="005B033F"/>
    <w:rsid w:val="005B499A"/>
    <w:rsid w:val="005B5F41"/>
    <w:rsid w:val="005B7810"/>
    <w:rsid w:val="005C090E"/>
    <w:rsid w:val="005C313E"/>
    <w:rsid w:val="005C585A"/>
    <w:rsid w:val="005E0F24"/>
    <w:rsid w:val="005F3C8A"/>
    <w:rsid w:val="00607FE7"/>
    <w:rsid w:val="006179B4"/>
    <w:rsid w:val="00623A19"/>
    <w:rsid w:val="006305BD"/>
    <w:rsid w:val="00640583"/>
    <w:rsid w:val="0064105A"/>
    <w:rsid w:val="00643B48"/>
    <w:rsid w:val="0064403A"/>
    <w:rsid w:val="00652975"/>
    <w:rsid w:val="00654433"/>
    <w:rsid w:val="00663FE9"/>
    <w:rsid w:val="00696574"/>
    <w:rsid w:val="006B1145"/>
    <w:rsid w:val="006B7119"/>
    <w:rsid w:val="006C67D8"/>
    <w:rsid w:val="006D0388"/>
    <w:rsid w:val="006D22A8"/>
    <w:rsid w:val="006F3EF8"/>
    <w:rsid w:val="006F4EB5"/>
    <w:rsid w:val="007042D2"/>
    <w:rsid w:val="00713C41"/>
    <w:rsid w:val="0072359D"/>
    <w:rsid w:val="00731E30"/>
    <w:rsid w:val="00734477"/>
    <w:rsid w:val="007434E9"/>
    <w:rsid w:val="00745CC0"/>
    <w:rsid w:val="007461BF"/>
    <w:rsid w:val="007558D5"/>
    <w:rsid w:val="007641A7"/>
    <w:rsid w:val="00764DAB"/>
    <w:rsid w:val="00773F55"/>
    <w:rsid w:val="00784FFC"/>
    <w:rsid w:val="00786744"/>
    <w:rsid w:val="00791D19"/>
    <w:rsid w:val="00795B81"/>
    <w:rsid w:val="007A19F0"/>
    <w:rsid w:val="007A2B01"/>
    <w:rsid w:val="007A42C3"/>
    <w:rsid w:val="007A7314"/>
    <w:rsid w:val="007B4F4C"/>
    <w:rsid w:val="007C21EB"/>
    <w:rsid w:val="007C4775"/>
    <w:rsid w:val="007C5F2C"/>
    <w:rsid w:val="007C740A"/>
    <w:rsid w:val="007D2AA7"/>
    <w:rsid w:val="007D66A0"/>
    <w:rsid w:val="007D7790"/>
    <w:rsid w:val="007D7B5C"/>
    <w:rsid w:val="007E5B20"/>
    <w:rsid w:val="007E7F36"/>
    <w:rsid w:val="008025C2"/>
    <w:rsid w:val="008111F1"/>
    <w:rsid w:val="0081278C"/>
    <w:rsid w:val="008162F5"/>
    <w:rsid w:val="008239F2"/>
    <w:rsid w:val="00833D98"/>
    <w:rsid w:val="00844E8A"/>
    <w:rsid w:val="00846D45"/>
    <w:rsid w:val="00853081"/>
    <w:rsid w:val="008620EA"/>
    <w:rsid w:val="00863DE9"/>
    <w:rsid w:val="0086600D"/>
    <w:rsid w:val="0086684A"/>
    <w:rsid w:val="00867A7C"/>
    <w:rsid w:val="00881E3F"/>
    <w:rsid w:val="008835D8"/>
    <w:rsid w:val="008877C5"/>
    <w:rsid w:val="008965E8"/>
    <w:rsid w:val="00896CF4"/>
    <w:rsid w:val="008A3B6A"/>
    <w:rsid w:val="008B3593"/>
    <w:rsid w:val="008C1D3B"/>
    <w:rsid w:val="008C6185"/>
    <w:rsid w:val="008C78DE"/>
    <w:rsid w:val="008D67B2"/>
    <w:rsid w:val="008E6D0F"/>
    <w:rsid w:val="008F6DC8"/>
    <w:rsid w:val="008F7421"/>
    <w:rsid w:val="00900573"/>
    <w:rsid w:val="00911404"/>
    <w:rsid w:val="009121C8"/>
    <w:rsid w:val="009133A8"/>
    <w:rsid w:val="00917927"/>
    <w:rsid w:val="00921CBF"/>
    <w:rsid w:val="00923347"/>
    <w:rsid w:val="00936A03"/>
    <w:rsid w:val="00951A3C"/>
    <w:rsid w:val="0095304C"/>
    <w:rsid w:val="00960B1E"/>
    <w:rsid w:val="009630D1"/>
    <w:rsid w:val="00964536"/>
    <w:rsid w:val="009736F0"/>
    <w:rsid w:val="009738A3"/>
    <w:rsid w:val="00975D11"/>
    <w:rsid w:val="00982ADB"/>
    <w:rsid w:val="00985984"/>
    <w:rsid w:val="00987393"/>
    <w:rsid w:val="009A0FC3"/>
    <w:rsid w:val="009A597F"/>
    <w:rsid w:val="009B0993"/>
    <w:rsid w:val="009B290F"/>
    <w:rsid w:val="009C5C89"/>
    <w:rsid w:val="009E065C"/>
    <w:rsid w:val="009E7B9B"/>
    <w:rsid w:val="009F73B8"/>
    <w:rsid w:val="00A064C1"/>
    <w:rsid w:val="00A142E6"/>
    <w:rsid w:val="00A210E9"/>
    <w:rsid w:val="00A21BB7"/>
    <w:rsid w:val="00A24090"/>
    <w:rsid w:val="00A317DC"/>
    <w:rsid w:val="00A406AA"/>
    <w:rsid w:val="00A55C3B"/>
    <w:rsid w:val="00A82801"/>
    <w:rsid w:val="00A90218"/>
    <w:rsid w:val="00A94423"/>
    <w:rsid w:val="00AA0737"/>
    <w:rsid w:val="00AB08A7"/>
    <w:rsid w:val="00AB411D"/>
    <w:rsid w:val="00AE23BA"/>
    <w:rsid w:val="00AF2F6F"/>
    <w:rsid w:val="00AF3CEF"/>
    <w:rsid w:val="00AF4611"/>
    <w:rsid w:val="00AF4FA4"/>
    <w:rsid w:val="00B0371D"/>
    <w:rsid w:val="00B0662C"/>
    <w:rsid w:val="00B20B3E"/>
    <w:rsid w:val="00B32C7B"/>
    <w:rsid w:val="00B37FCD"/>
    <w:rsid w:val="00B408A3"/>
    <w:rsid w:val="00B417C5"/>
    <w:rsid w:val="00B618B8"/>
    <w:rsid w:val="00B62595"/>
    <w:rsid w:val="00BA0ABE"/>
    <w:rsid w:val="00BB2CF0"/>
    <w:rsid w:val="00BB6B93"/>
    <w:rsid w:val="00BC581F"/>
    <w:rsid w:val="00BE1F47"/>
    <w:rsid w:val="00BF0973"/>
    <w:rsid w:val="00BF614C"/>
    <w:rsid w:val="00BF6B08"/>
    <w:rsid w:val="00C032F1"/>
    <w:rsid w:val="00C14F7A"/>
    <w:rsid w:val="00C163D6"/>
    <w:rsid w:val="00C22B0B"/>
    <w:rsid w:val="00C247A5"/>
    <w:rsid w:val="00C30628"/>
    <w:rsid w:val="00C3113C"/>
    <w:rsid w:val="00C32D10"/>
    <w:rsid w:val="00C40EB1"/>
    <w:rsid w:val="00C44BA3"/>
    <w:rsid w:val="00C44EB9"/>
    <w:rsid w:val="00C60F97"/>
    <w:rsid w:val="00C8012A"/>
    <w:rsid w:val="00C8438F"/>
    <w:rsid w:val="00C87846"/>
    <w:rsid w:val="00C936B9"/>
    <w:rsid w:val="00CA2847"/>
    <w:rsid w:val="00CA4404"/>
    <w:rsid w:val="00CA6F4C"/>
    <w:rsid w:val="00CA783C"/>
    <w:rsid w:val="00CB24EA"/>
    <w:rsid w:val="00CB2754"/>
    <w:rsid w:val="00CC1860"/>
    <w:rsid w:val="00CC4503"/>
    <w:rsid w:val="00CE6E9C"/>
    <w:rsid w:val="00CF0156"/>
    <w:rsid w:val="00CF124B"/>
    <w:rsid w:val="00D050FC"/>
    <w:rsid w:val="00D11E91"/>
    <w:rsid w:val="00D14D6D"/>
    <w:rsid w:val="00D2326E"/>
    <w:rsid w:val="00D30B0F"/>
    <w:rsid w:val="00D3311E"/>
    <w:rsid w:val="00D35AE1"/>
    <w:rsid w:val="00D5027A"/>
    <w:rsid w:val="00D52981"/>
    <w:rsid w:val="00D54C0E"/>
    <w:rsid w:val="00D5737C"/>
    <w:rsid w:val="00D648FB"/>
    <w:rsid w:val="00D76D23"/>
    <w:rsid w:val="00D7791A"/>
    <w:rsid w:val="00D81871"/>
    <w:rsid w:val="00D86381"/>
    <w:rsid w:val="00D950E4"/>
    <w:rsid w:val="00DA1F54"/>
    <w:rsid w:val="00DA61A0"/>
    <w:rsid w:val="00DA68E5"/>
    <w:rsid w:val="00DB1EFA"/>
    <w:rsid w:val="00DB612E"/>
    <w:rsid w:val="00DD7156"/>
    <w:rsid w:val="00DE0C8B"/>
    <w:rsid w:val="00DE1BCC"/>
    <w:rsid w:val="00DE5AD5"/>
    <w:rsid w:val="00DE70CA"/>
    <w:rsid w:val="00DE7B84"/>
    <w:rsid w:val="00E02F38"/>
    <w:rsid w:val="00E040B8"/>
    <w:rsid w:val="00E11ABB"/>
    <w:rsid w:val="00E21E0F"/>
    <w:rsid w:val="00E22893"/>
    <w:rsid w:val="00E24351"/>
    <w:rsid w:val="00E3331F"/>
    <w:rsid w:val="00E35AA3"/>
    <w:rsid w:val="00E463DD"/>
    <w:rsid w:val="00E658D2"/>
    <w:rsid w:val="00E65C35"/>
    <w:rsid w:val="00E66F95"/>
    <w:rsid w:val="00E77659"/>
    <w:rsid w:val="00E82EA5"/>
    <w:rsid w:val="00E96665"/>
    <w:rsid w:val="00EA0E89"/>
    <w:rsid w:val="00EA4930"/>
    <w:rsid w:val="00EB24C4"/>
    <w:rsid w:val="00EB3D03"/>
    <w:rsid w:val="00ED20B3"/>
    <w:rsid w:val="00ED3560"/>
    <w:rsid w:val="00EE225B"/>
    <w:rsid w:val="00EE33B5"/>
    <w:rsid w:val="00EE5FAD"/>
    <w:rsid w:val="00EF08DA"/>
    <w:rsid w:val="00F0086F"/>
    <w:rsid w:val="00F04F27"/>
    <w:rsid w:val="00F12ACC"/>
    <w:rsid w:val="00F402C2"/>
    <w:rsid w:val="00F456A5"/>
    <w:rsid w:val="00F46E37"/>
    <w:rsid w:val="00F47107"/>
    <w:rsid w:val="00F52A9B"/>
    <w:rsid w:val="00F616B6"/>
    <w:rsid w:val="00F63EFB"/>
    <w:rsid w:val="00F65B01"/>
    <w:rsid w:val="00F74367"/>
    <w:rsid w:val="00F81477"/>
    <w:rsid w:val="00F84791"/>
    <w:rsid w:val="00FA1ECE"/>
    <w:rsid w:val="00FA2294"/>
    <w:rsid w:val="00FC5E76"/>
    <w:rsid w:val="00FC6CF6"/>
    <w:rsid w:val="00FD16BB"/>
    <w:rsid w:val="00FD385B"/>
    <w:rsid w:val="00FE08B2"/>
    <w:rsid w:val="00FE2169"/>
    <w:rsid w:val="00FE7726"/>
    <w:rsid w:val="00FF131D"/>
    <w:rsid w:val="00FF474D"/>
    <w:rsid w:val="00FF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C71A"/>
  <w15:chartTrackingRefBased/>
  <w15:docId w15:val="{D8864001-9AEC-417B-857E-4C448532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4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E23BA"/>
    <w:pPr>
      <w:keepNext/>
      <w:spacing w:before="480" w:after="480" w:line="240" w:lineRule="auto"/>
      <w:ind w:left="1080" w:hanging="1080"/>
      <w:jc w:val="both"/>
      <w:outlineLvl w:val="1"/>
    </w:pPr>
    <w:rPr>
      <w:rFonts w:ascii="Times New Roman" w:eastAsia="SimSun" w:hAnsi="Times New Roman" w:cs="Times New Roman"/>
      <w:color w:val="000000"/>
      <w:sz w:val="36"/>
      <w:szCs w:val="20"/>
      <w:lang w:val="en-GB" w:eastAsia="zh-CN"/>
    </w:rPr>
  </w:style>
  <w:style w:type="paragraph" w:styleId="Heading3">
    <w:name w:val="heading 3"/>
    <w:basedOn w:val="Normal"/>
    <w:next w:val="Normal"/>
    <w:link w:val="Heading3Char"/>
    <w:uiPriority w:val="9"/>
    <w:semiHidden/>
    <w:unhideWhenUsed/>
    <w:qFormat/>
    <w:rsid w:val="00334F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23BA"/>
    <w:rPr>
      <w:rFonts w:ascii="Times New Roman" w:eastAsia="SimSun" w:hAnsi="Times New Roman" w:cs="Times New Roman"/>
      <w:color w:val="000000"/>
      <w:sz w:val="36"/>
      <w:szCs w:val="20"/>
      <w:lang w:val="en-GB" w:eastAsia="zh-CN"/>
    </w:rPr>
  </w:style>
  <w:style w:type="paragraph" w:styleId="ListParagraph">
    <w:name w:val="List Paragraph"/>
    <w:basedOn w:val="Normal"/>
    <w:uiPriority w:val="34"/>
    <w:qFormat/>
    <w:rsid w:val="005C313E"/>
    <w:pPr>
      <w:ind w:left="720"/>
      <w:contextualSpacing/>
    </w:pPr>
  </w:style>
  <w:style w:type="character" w:styleId="Hyperlink">
    <w:name w:val="Hyperlink"/>
    <w:basedOn w:val="DefaultParagraphFont"/>
    <w:uiPriority w:val="99"/>
    <w:unhideWhenUsed/>
    <w:rsid w:val="00342FCC"/>
    <w:rPr>
      <w:color w:val="0563C1" w:themeColor="hyperlink"/>
      <w:u w:val="single"/>
    </w:rPr>
  </w:style>
  <w:style w:type="paragraph" w:styleId="BalloonText">
    <w:name w:val="Balloon Text"/>
    <w:basedOn w:val="Normal"/>
    <w:link w:val="BalloonTextChar"/>
    <w:uiPriority w:val="99"/>
    <w:semiHidden/>
    <w:unhideWhenUsed/>
    <w:rsid w:val="00AB4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1D"/>
    <w:rPr>
      <w:rFonts w:ascii="Segoe UI" w:hAnsi="Segoe UI" w:cs="Segoe UI"/>
      <w:sz w:val="18"/>
      <w:szCs w:val="18"/>
    </w:rPr>
  </w:style>
  <w:style w:type="paragraph" w:styleId="Header">
    <w:name w:val="header"/>
    <w:basedOn w:val="Normal"/>
    <w:link w:val="HeaderChar"/>
    <w:uiPriority w:val="99"/>
    <w:unhideWhenUsed/>
    <w:rsid w:val="005C5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85A"/>
  </w:style>
  <w:style w:type="paragraph" w:styleId="Footer">
    <w:name w:val="footer"/>
    <w:basedOn w:val="Normal"/>
    <w:link w:val="FooterChar"/>
    <w:uiPriority w:val="99"/>
    <w:unhideWhenUsed/>
    <w:rsid w:val="005C5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85A"/>
  </w:style>
  <w:style w:type="character" w:customStyle="1" w:styleId="Heading3Char">
    <w:name w:val="Heading 3 Char"/>
    <w:basedOn w:val="DefaultParagraphFont"/>
    <w:link w:val="Heading3"/>
    <w:uiPriority w:val="9"/>
    <w:semiHidden/>
    <w:rsid w:val="00334F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E6430"/>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8C1D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D3B"/>
    <w:rPr>
      <w:sz w:val="20"/>
      <w:szCs w:val="20"/>
    </w:rPr>
  </w:style>
  <w:style w:type="character" w:styleId="FootnoteReference">
    <w:name w:val="footnote reference"/>
    <w:basedOn w:val="DefaultParagraphFont"/>
    <w:uiPriority w:val="99"/>
    <w:semiHidden/>
    <w:unhideWhenUsed/>
    <w:rsid w:val="008C1D3B"/>
    <w:rPr>
      <w:vertAlign w:val="superscript"/>
    </w:rPr>
  </w:style>
  <w:style w:type="paragraph" w:styleId="NormalWeb">
    <w:name w:val="Normal (Web)"/>
    <w:basedOn w:val="Normal"/>
    <w:uiPriority w:val="99"/>
    <w:unhideWhenUsed/>
    <w:rsid w:val="00A55C3B"/>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character" w:styleId="Strong">
    <w:name w:val="Strong"/>
    <w:basedOn w:val="DefaultParagraphFont"/>
    <w:uiPriority w:val="22"/>
    <w:qFormat/>
    <w:rsid w:val="003027E6"/>
    <w:rPr>
      <w:b/>
      <w:bCs/>
    </w:rPr>
  </w:style>
  <w:style w:type="paragraph" w:styleId="Revision">
    <w:name w:val="Revision"/>
    <w:hidden/>
    <w:uiPriority w:val="99"/>
    <w:semiHidden/>
    <w:rsid w:val="00414E0D"/>
    <w:pPr>
      <w:spacing w:after="0" w:line="240" w:lineRule="auto"/>
    </w:pPr>
  </w:style>
  <w:style w:type="character" w:styleId="CommentReference">
    <w:name w:val="annotation reference"/>
    <w:basedOn w:val="DefaultParagraphFont"/>
    <w:uiPriority w:val="99"/>
    <w:semiHidden/>
    <w:unhideWhenUsed/>
    <w:rsid w:val="00E22893"/>
    <w:rPr>
      <w:sz w:val="16"/>
      <w:szCs w:val="16"/>
    </w:rPr>
  </w:style>
  <w:style w:type="paragraph" w:styleId="CommentText">
    <w:name w:val="annotation text"/>
    <w:basedOn w:val="Normal"/>
    <w:link w:val="CommentTextChar"/>
    <w:uiPriority w:val="99"/>
    <w:unhideWhenUsed/>
    <w:rsid w:val="00E22893"/>
    <w:pPr>
      <w:spacing w:line="240" w:lineRule="auto"/>
    </w:pPr>
    <w:rPr>
      <w:sz w:val="20"/>
      <w:szCs w:val="20"/>
    </w:rPr>
  </w:style>
  <w:style w:type="character" w:customStyle="1" w:styleId="CommentTextChar">
    <w:name w:val="Comment Text Char"/>
    <w:basedOn w:val="DefaultParagraphFont"/>
    <w:link w:val="CommentText"/>
    <w:uiPriority w:val="99"/>
    <w:rsid w:val="00E22893"/>
    <w:rPr>
      <w:sz w:val="20"/>
      <w:szCs w:val="20"/>
    </w:rPr>
  </w:style>
  <w:style w:type="paragraph" w:styleId="CommentSubject">
    <w:name w:val="annotation subject"/>
    <w:basedOn w:val="CommentText"/>
    <w:next w:val="CommentText"/>
    <w:link w:val="CommentSubjectChar"/>
    <w:uiPriority w:val="99"/>
    <w:semiHidden/>
    <w:unhideWhenUsed/>
    <w:rsid w:val="00E22893"/>
    <w:rPr>
      <w:b/>
      <w:bCs/>
    </w:rPr>
  </w:style>
  <w:style w:type="character" w:customStyle="1" w:styleId="CommentSubjectChar">
    <w:name w:val="Comment Subject Char"/>
    <w:basedOn w:val="CommentTextChar"/>
    <w:link w:val="CommentSubject"/>
    <w:uiPriority w:val="99"/>
    <w:semiHidden/>
    <w:rsid w:val="00E22893"/>
    <w:rPr>
      <w:b/>
      <w:bCs/>
      <w:sz w:val="20"/>
      <w:szCs w:val="20"/>
    </w:rPr>
  </w:style>
  <w:style w:type="character" w:styleId="UnresolvedMention">
    <w:name w:val="Unresolved Mention"/>
    <w:basedOn w:val="DefaultParagraphFont"/>
    <w:uiPriority w:val="99"/>
    <w:semiHidden/>
    <w:unhideWhenUsed/>
    <w:rsid w:val="00EE33B5"/>
    <w:rPr>
      <w:color w:val="605E5C"/>
      <w:shd w:val="clear" w:color="auto" w:fill="E1DFDD"/>
    </w:rPr>
  </w:style>
  <w:style w:type="table" w:styleId="TableGrid">
    <w:name w:val="Table Grid"/>
    <w:basedOn w:val="TableNormal"/>
    <w:uiPriority w:val="39"/>
    <w:rsid w:val="008C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8C78DE"/>
    <w:pPr>
      <w:tabs>
        <w:tab w:val="left" w:pos="2161"/>
      </w:tabs>
      <w:spacing w:after="120" w:line="240" w:lineRule="auto"/>
      <w:ind w:left="1202"/>
      <w:jc w:val="both"/>
    </w:pPr>
    <w:rPr>
      <w:rFonts w:ascii="Arial" w:eastAsia="Times New Roman"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6374">
      <w:bodyDiv w:val="1"/>
      <w:marLeft w:val="0"/>
      <w:marRight w:val="0"/>
      <w:marTop w:val="0"/>
      <w:marBottom w:val="0"/>
      <w:divBdr>
        <w:top w:val="none" w:sz="0" w:space="0" w:color="auto"/>
        <w:left w:val="none" w:sz="0" w:space="0" w:color="auto"/>
        <w:bottom w:val="none" w:sz="0" w:space="0" w:color="auto"/>
        <w:right w:val="none" w:sz="0" w:space="0" w:color="auto"/>
      </w:divBdr>
    </w:div>
    <w:div w:id="131677667">
      <w:bodyDiv w:val="1"/>
      <w:marLeft w:val="0"/>
      <w:marRight w:val="0"/>
      <w:marTop w:val="0"/>
      <w:marBottom w:val="0"/>
      <w:divBdr>
        <w:top w:val="none" w:sz="0" w:space="0" w:color="auto"/>
        <w:left w:val="none" w:sz="0" w:space="0" w:color="auto"/>
        <w:bottom w:val="none" w:sz="0" w:space="0" w:color="auto"/>
        <w:right w:val="none" w:sz="0" w:space="0" w:color="auto"/>
      </w:divBdr>
    </w:div>
    <w:div w:id="239339098">
      <w:bodyDiv w:val="1"/>
      <w:marLeft w:val="0"/>
      <w:marRight w:val="0"/>
      <w:marTop w:val="0"/>
      <w:marBottom w:val="0"/>
      <w:divBdr>
        <w:top w:val="none" w:sz="0" w:space="0" w:color="auto"/>
        <w:left w:val="none" w:sz="0" w:space="0" w:color="auto"/>
        <w:bottom w:val="none" w:sz="0" w:space="0" w:color="auto"/>
        <w:right w:val="none" w:sz="0" w:space="0" w:color="auto"/>
      </w:divBdr>
    </w:div>
    <w:div w:id="245648095">
      <w:bodyDiv w:val="1"/>
      <w:marLeft w:val="0"/>
      <w:marRight w:val="0"/>
      <w:marTop w:val="0"/>
      <w:marBottom w:val="0"/>
      <w:divBdr>
        <w:top w:val="none" w:sz="0" w:space="0" w:color="auto"/>
        <w:left w:val="none" w:sz="0" w:space="0" w:color="auto"/>
        <w:bottom w:val="none" w:sz="0" w:space="0" w:color="auto"/>
        <w:right w:val="none" w:sz="0" w:space="0" w:color="auto"/>
      </w:divBdr>
    </w:div>
    <w:div w:id="251403384">
      <w:bodyDiv w:val="1"/>
      <w:marLeft w:val="0"/>
      <w:marRight w:val="0"/>
      <w:marTop w:val="0"/>
      <w:marBottom w:val="0"/>
      <w:divBdr>
        <w:top w:val="none" w:sz="0" w:space="0" w:color="auto"/>
        <w:left w:val="none" w:sz="0" w:space="0" w:color="auto"/>
        <w:bottom w:val="none" w:sz="0" w:space="0" w:color="auto"/>
        <w:right w:val="none" w:sz="0" w:space="0" w:color="auto"/>
      </w:divBdr>
    </w:div>
    <w:div w:id="435175697">
      <w:bodyDiv w:val="1"/>
      <w:marLeft w:val="0"/>
      <w:marRight w:val="0"/>
      <w:marTop w:val="0"/>
      <w:marBottom w:val="0"/>
      <w:divBdr>
        <w:top w:val="none" w:sz="0" w:space="0" w:color="auto"/>
        <w:left w:val="none" w:sz="0" w:space="0" w:color="auto"/>
        <w:bottom w:val="none" w:sz="0" w:space="0" w:color="auto"/>
        <w:right w:val="none" w:sz="0" w:space="0" w:color="auto"/>
      </w:divBdr>
    </w:div>
    <w:div w:id="458687255">
      <w:bodyDiv w:val="1"/>
      <w:marLeft w:val="0"/>
      <w:marRight w:val="0"/>
      <w:marTop w:val="0"/>
      <w:marBottom w:val="0"/>
      <w:divBdr>
        <w:top w:val="none" w:sz="0" w:space="0" w:color="auto"/>
        <w:left w:val="none" w:sz="0" w:space="0" w:color="auto"/>
        <w:bottom w:val="none" w:sz="0" w:space="0" w:color="auto"/>
        <w:right w:val="none" w:sz="0" w:space="0" w:color="auto"/>
      </w:divBdr>
    </w:div>
    <w:div w:id="510804877">
      <w:bodyDiv w:val="1"/>
      <w:marLeft w:val="0"/>
      <w:marRight w:val="0"/>
      <w:marTop w:val="0"/>
      <w:marBottom w:val="0"/>
      <w:divBdr>
        <w:top w:val="none" w:sz="0" w:space="0" w:color="auto"/>
        <w:left w:val="none" w:sz="0" w:space="0" w:color="auto"/>
        <w:bottom w:val="none" w:sz="0" w:space="0" w:color="auto"/>
        <w:right w:val="none" w:sz="0" w:space="0" w:color="auto"/>
      </w:divBdr>
      <w:divsChild>
        <w:div w:id="476924277">
          <w:marLeft w:val="0"/>
          <w:marRight w:val="0"/>
          <w:marTop w:val="0"/>
          <w:marBottom w:val="0"/>
          <w:divBdr>
            <w:top w:val="none" w:sz="0" w:space="0" w:color="auto"/>
            <w:left w:val="none" w:sz="0" w:space="0" w:color="auto"/>
            <w:bottom w:val="none" w:sz="0" w:space="0" w:color="auto"/>
            <w:right w:val="none" w:sz="0" w:space="0" w:color="auto"/>
          </w:divBdr>
          <w:divsChild>
            <w:div w:id="1037900339">
              <w:marLeft w:val="0"/>
              <w:marRight w:val="0"/>
              <w:marTop w:val="0"/>
              <w:marBottom w:val="0"/>
              <w:divBdr>
                <w:top w:val="none" w:sz="0" w:space="0" w:color="auto"/>
                <w:left w:val="none" w:sz="0" w:space="0" w:color="auto"/>
                <w:bottom w:val="none" w:sz="0" w:space="0" w:color="auto"/>
                <w:right w:val="none" w:sz="0" w:space="0" w:color="auto"/>
              </w:divBdr>
              <w:divsChild>
                <w:div w:id="26031132">
                  <w:marLeft w:val="0"/>
                  <w:marRight w:val="0"/>
                  <w:marTop w:val="0"/>
                  <w:marBottom w:val="0"/>
                  <w:divBdr>
                    <w:top w:val="none" w:sz="0" w:space="0" w:color="auto"/>
                    <w:left w:val="none" w:sz="0" w:space="0" w:color="auto"/>
                    <w:bottom w:val="none" w:sz="0" w:space="0" w:color="auto"/>
                    <w:right w:val="none" w:sz="0" w:space="0" w:color="auto"/>
                  </w:divBdr>
                  <w:divsChild>
                    <w:div w:id="1188180375">
                      <w:marLeft w:val="0"/>
                      <w:marRight w:val="0"/>
                      <w:marTop w:val="0"/>
                      <w:marBottom w:val="0"/>
                      <w:divBdr>
                        <w:top w:val="none" w:sz="0" w:space="0" w:color="auto"/>
                        <w:left w:val="none" w:sz="0" w:space="0" w:color="auto"/>
                        <w:bottom w:val="none" w:sz="0" w:space="0" w:color="auto"/>
                        <w:right w:val="none" w:sz="0" w:space="0" w:color="auto"/>
                      </w:divBdr>
                      <w:divsChild>
                        <w:div w:id="114373691">
                          <w:marLeft w:val="0"/>
                          <w:marRight w:val="0"/>
                          <w:marTop w:val="0"/>
                          <w:marBottom w:val="0"/>
                          <w:divBdr>
                            <w:top w:val="none" w:sz="0" w:space="0" w:color="auto"/>
                            <w:left w:val="none" w:sz="0" w:space="0" w:color="auto"/>
                            <w:bottom w:val="none" w:sz="0" w:space="0" w:color="auto"/>
                            <w:right w:val="none" w:sz="0" w:space="0" w:color="auto"/>
                          </w:divBdr>
                          <w:divsChild>
                            <w:div w:id="476149088">
                              <w:marLeft w:val="0"/>
                              <w:marRight w:val="0"/>
                              <w:marTop w:val="0"/>
                              <w:marBottom w:val="0"/>
                              <w:divBdr>
                                <w:top w:val="none" w:sz="0" w:space="0" w:color="auto"/>
                                <w:left w:val="none" w:sz="0" w:space="0" w:color="auto"/>
                                <w:bottom w:val="none" w:sz="0" w:space="0" w:color="auto"/>
                                <w:right w:val="none" w:sz="0" w:space="0" w:color="auto"/>
                              </w:divBdr>
                              <w:divsChild>
                                <w:div w:id="1820683099">
                                  <w:marLeft w:val="0"/>
                                  <w:marRight w:val="0"/>
                                  <w:marTop w:val="0"/>
                                  <w:marBottom w:val="0"/>
                                  <w:divBdr>
                                    <w:top w:val="none" w:sz="0" w:space="0" w:color="auto"/>
                                    <w:left w:val="none" w:sz="0" w:space="0" w:color="auto"/>
                                    <w:bottom w:val="none" w:sz="0" w:space="0" w:color="auto"/>
                                    <w:right w:val="none" w:sz="0" w:space="0" w:color="auto"/>
                                  </w:divBdr>
                                  <w:divsChild>
                                    <w:div w:id="1562977939">
                                      <w:marLeft w:val="0"/>
                                      <w:marRight w:val="0"/>
                                      <w:marTop w:val="0"/>
                                      <w:marBottom w:val="0"/>
                                      <w:divBdr>
                                        <w:top w:val="none" w:sz="0" w:space="0" w:color="auto"/>
                                        <w:left w:val="none" w:sz="0" w:space="0" w:color="auto"/>
                                        <w:bottom w:val="none" w:sz="0" w:space="0" w:color="auto"/>
                                        <w:right w:val="none" w:sz="0" w:space="0" w:color="auto"/>
                                      </w:divBdr>
                                      <w:divsChild>
                                        <w:div w:id="366487721">
                                          <w:marLeft w:val="0"/>
                                          <w:marRight w:val="0"/>
                                          <w:marTop w:val="0"/>
                                          <w:marBottom w:val="0"/>
                                          <w:divBdr>
                                            <w:top w:val="none" w:sz="0" w:space="0" w:color="auto"/>
                                            <w:left w:val="none" w:sz="0" w:space="0" w:color="auto"/>
                                            <w:bottom w:val="none" w:sz="0" w:space="0" w:color="auto"/>
                                            <w:right w:val="none" w:sz="0" w:space="0" w:color="auto"/>
                                          </w:divBdr>
                                          <w:divsChild>
                                            <w:div w:id="1313757885">
                                              <w:marLeft w:val="0"/>
                                              <w:marRight w:val="0"/>
                                              <w:marTop w:val="0"/>
                                              <w:marBottom w:val="0"/>
                                              <w:divBdr>
                                                <w:top w:val="none" w:sz="0" w:space="0" w:color="auto"/>
                                                <w:left w:val="none" w:sz="0" w:space="0" w:color="auto"/>
                                                <w:bottom w:val="none" w:sz="0" w:space="0" w:color="auto"/>
                                                <w:right w:val="none" w:sz="0" w:space="0" w:color="auto"/>
                                              </w:divBdr>
                                              <w:divsChild>
                                                <w:div w:id="16201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363615">
          <w:marLeft w:val="0"/>
          <w:marRight w:val="0"/>
          <w:marTop w:val="0"/>
          <w:marBottom w:val="0"/>
          <w:divBdr>
            <w:top w:val="none" w:sz="0" w:space="0" w:color="auto"/>
            <w:left w:val="none" w:sz="0" w:space="0" w:color="auto"/>
            <w:bottom w:val="none" w:sz="0" w:space="0" w:color="auto"/>
            <w:right w:val="none" w:sz="0" w:space="0" w:color="auto"/>
          </w:divBdr>
          <w:divsChild>
            <w:div w:id="1336036570">
              <w:marLeft w:val="0"/>
              <w:marRight w:val="0"/>
              <w:marTop w:val="0"/>
              <w:marBottom w:val="0"/>
              <w:divBdr>
                <w:top w:val="none" w:sz="0" w:space="0" w:color="auto"/>
                <w:left w:val="none" w:sz="0" w:space="0" w:color="auto"/>
                <w:bottom w:val="none" w:sz="0" w:space="0" w:color="auto"/>
                <w:right w:val="none" w:sz="0" w:space="0" w:color="auto"/>
              </w:divBdr>
              <w:divsChild>
                <w:div w:id="856164261">
                  <w:marLeft w:val="0"/>
                  <w:marRight w:val="0"/>
                  <w:marTop w:val="0"/>
                  <w:marBottom w:val="0"/>
                  <w:divBdr>
                    <w:top w:val="none" w:sz="0" w:space="0" w:color="auto"/>
                    <w:left w:val="none" w:sz="0" w:space="0" w:color="auto"/>
                    <w:bottom w:val="none" w:sz="0" w:space="0" w:color="auto"/>
                    <w:right w:val="none" w:sz="0" w:space="0" w:color="auto"/>
                  </w:divBdr>
                  <w:divsChild>
                    <w:div w:id="1122263528">
                      <w:marLeft w:val="0"/>
                      <w:marRight w:val="0"/>
                      <w:marTop w:val="0"/>
                      <w:marBottom w:val="0"/>
                      <w:divBdr>
                        <w:top w:val="none" w:sz="0" w:space="0" w:color="auto"/>
                        <w:left w:val="none" w:sz="0" w:space="0" w:color="auto"/>
                        <w:bottom w:val="none" w:sz="0" w:space="0" w:color="auto"/>
                        <w:right w:val="none" w:sz="0" w:space="0" w:color="auto"/>
                      </w:divBdr>
                      <w:divsChild>
                        <w:div w:id="1482188629">
                          <w:marLeft w:val="0"/>
                          <w:marRight w:val="0"/>
                          <w:marTop w:val="0"/>
                          <w:marBottom w:val="0"/>
                          <w:divBdr>
                            <w:top w:val="none" w:sz="0" w:space="0" w:color="auto"/>
                            <w:left w:val="none" w:sz="0" w:space="0" w:color="auto"/>
                            <w:bottom w:val="none" w:sz="0" w:space="0" w:color="auto"/>
                            <w:right w:val="none" w:sz="0" w:space="0" w:color="auto"/>
                          </w:divBdr>
                          <w:divsChild>
                            <w:div w:id="1308708765">
                              <w:marLeft w:val="0"/>
                              <w:marRight w:val="0"/>
                              <w:marTop w:val="0"/>
                              <w:marBottom w:val="0"/>
                              <w:divBdr>
                                <w:top w:val="none" w:sz="0" w:space="0" w:color="auto"/>
                                <w:left w:val="none" w:sz="0" w:space="0" w:color="auto"/>
                                <w:bottom w:val="none" w:sz="0" w:space="0" w:color="auto"/>
                                <w:right w:val="none" w:sz="0" w:space="0" w:color="auto"/>
                              </w:divBdr>
                              <w:divsChild>
                                <w:div w:id="981807977">
                                  <w:marLeft w:val="0"/>
                                  <w:marRight w:val="0"/>
                                  <w:marTop w:val="0"/>
                                  <w:marBottom w:val="0"/>
                                  <w:divBdr>
                                    <w:top w:val="none" w:sz="0" w:space="0" w:color="auto"/>
                                    <w:left w:val="none" w:sz="0" w:space="0" w:color="auto"/>
                                    <w:bottom w:val="none" w:sz="0" w:space="0" w:color="auto"/>
                                    <w:right w:val="none" w:sz="0" w:space="0" w:color="auto"/>
                                  </w:divBdr>
                                  <w:divsChild>
                                    <w:div w:id="15625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177947">
      <w:bodyDiv w:val="1"/>
      <w:marLeft w:val="0"/>
      <w:marRight w:val="0"/>
      <w:marTop w:val="0"/>
      <w:marBottom w:val="0"/>
      <w:divBdr>
        <w:top w:val="none" w:sz="0" w:space="0" w:color="auto"/>
        <w:left w:val="none" w:sz="0" w:space="0" w:color="auto"/>
        <w:bottom w:val="none" w:sz="0" w:space="0" w:color="auto"/>
        <w:right w:val="none" w:sz="0" w:space="0" w:color="auto"/>
      </w:divBdr>
    </w:div>
    <w:div w:id="576288010">
      <w:bodyDiv w:val="1"/>
      <w:marLeft w:val="0"/>
      <w:marRight w:val="0"/>
      <w:marTop w:val="0"/>
      <w:marBottom w:val="0"/>
      <w:divBdr>
        <w:top w:val="none" w:sz="0" w:space="0" w:color="auto"/>
        <w:left w:val="none" w:sz="0" w:space="0" w:color="auto"/>
        <w:bottom w:val="none" w:sz="0" w:space="0" w:color="auto"/>
        <w:right w:val="none" w:sz="0" w:space="0" w:color="auto"/>
      </w:divBdr>
    </w:div>
    <w:div w:id="649404408">
      <w:bodyDiv w:val="1"/>
      <w:marLeft w:val="0"/>
      <w:marRight w:val="0"/>
      <w:marTop w:val="0"/>
      <w:marBottom w:val="0"/>
      <w:divBdr>
        <w:top w:val="none" w:sz="0" w:space="0" w:color="auto"/>
        <w:left w:val="none" w:sz="0" w:space="0" w:color="auto"/>
        <w:bottom w:val="none" w:sz="0" w:space="0" w:color="auto"/>
        <w:right w:val="none" w:sz="0" w:space="0" w:color="auto"/>
      </w:divBdr>
    </w:div>
    <w:div w:id="666636842">
      <w:bodyDiv w:val="1"/>
      <w:marLeft w:val="0"/>
      <w:marRight w:val="0"/>
      <w:marTop w:val="0"/>
      <w:marBottom w:val="0"/>
      <w:divBdr>
        <w:top w:val="none" w:sz="0" w:space="0" w:color="auto"/>
        <w:left w:val="none" w:sz="0" w:space="0" w:color="auto"/>
        <w:bottom w:val="none" w:sz="0" w:space="0" w:color="auto"/>
        <w:right w:val="none" w:sz="0" w:space="0" w:color="auto"/>
      </w:divBdr>
    </w:div>
    <w:div w:id="712923850">
      <w:bodyDiv w:val="1"/>
      <w:marLeft w:val="0"/>
      <w:marRight w:val="0"/>
      <w:marTop w:val="0"/>
      <w:marBottom w:val="0"/>
      <w:divBdr>
        <w:top w:val="none" w:sz="0" w:space="0" w:color="auto"/>
        <w:left w:val="none" w:sz="0" w:space="0" w:color="auto"/>
        <w:bottom w:val="none" w:sz="0" w:space="0" w:color="auto"/>
        <w:right w:val="none" w:sz="0" w:space="0" w:color="auto"/>
      </w:divBdr>
    </w:div>
    <w:div w:id="754596101">
      <w:bodyDiv w:val="1"/>
      <w:marLeft w:val="0"/>
      <w:marRight w:val="0"/>
      <w:marTop w:val="0"/>
      <w:marBottom w:val="0"/>
      <w:divBdr>
        <w:top w:val="none" w:sz="0" w:space="0" w:color="auto"/>
        <w:left w:val="none" w:sz="0" w:space="0" w:color="auto"/>
        <w:bottom w:val="none" w:sz="0" w:space="0" w:color="auto"/>
        <w:right w:val="none" w:sz="0" w:space="0" w:color="auto"/>
      </w:divBdr>
    </w:div>
    <w:div w:id="765082368">
      <w:bodyDiv w:val="1"/>
      <w:marLeft w:val="0"/>
      <w:marRight w:val="0"/>
      <w:marTop w:val="0"/>
      <w:marBottom w:val="0"/>
      <w:divBdr>
        <w:top w:val="none" w:sz="0" w:space="0" w:color="auto"/>
        <w:left w:val="none" w:sz="0" w:space="0" w:color="auto"/>
        <w:bottom w:val="none" w:sz="0" w:space="0" w:color="auto"/>
        <w:right w:val="none" w:sz="0" w:space="0" w:color="auto"/>
      </w:divBdr>
    </w:div>
    <w:div w:id="944113992">
      <w:bodyDiv w:val="1"/>
      <w:marLeft w:val="0"/>
      <w:marRight w:val="0"/>
      <w:marTop w:val="0"/>
      <w:marBottom w:val="0"/>
      <w:divBdr>
        <w:top w:val="none" w:sz="0" w:space="0" w:color="auto"/>
        <w:left w:val="none" w:sz="0" w:space="0" w:color="auto"/>
        <w:bottom w:val="none" w:sz="0" w:space="0" w:color="auto"/>
        <w:right w:val="none" w:sz="0" w:space="0" w:color="auto"/>
      </w:divBdr>
      <w:divsChild>
        <w:div w:id="1806922245">
          <w:marLeft w:val="0"/>
          <w:marRight w:val="0"/>
          <w:marTop w:val="0"/>
          <w:marBottom w:val="0"/>
          <w:divBdr>
            <w:top w:val="none" w:sz="0" w:space="0" w:color="auto"/>
            <w:left w:val="none" w:sz="0" w:space="0" w:color="auto"/>
            <w:bottom w:val="none" w:sz="0" w:space="0" w:color="auto"/>
            <w:right w:val="none" w:sz="0" w:space="0" w:color="auto"/>
          </w:divBdr>
          <w:divsChild>
            <w:div w:id="7912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15723">
      <w:bodyDiv w:val="1"/>
      <w:marLeft w:val="0"/>
      <w:marRight w:val="0"/>
      <w:marTop w:val="0"/>
      <w:marBottom w:val="0"/>
      <w:divBdr>
        <w:top w:val="none" w:sz="0" w:space="0" w:color="auto"/>
        <w:left w:val="none" w:sz="0" w:space="0" w:color="auto"/>
        <w:bottom w:val="none" w:sz="0" w:space="0" w:color="auto"/>
        <w:right w:val="none" w:sz="0" w:space="0" w:color="auto"/>
      </w:divBdr>
    </w:div>
    <w:div w:id="1081876938">
      <w:bodyDiv w:val="1"/>
      <w:marLeft w:val="0"/>
      <w:marRight w:val="0"/>
      <w:marTop w:val="0"/>
      <w:marBottom w:val="0"/>
      <w:divBdr>
        <w:top w:val="none" w:sz="0" w:space="0" w:color="auto"/>
        <w:left w:val="none" w:sz="0" w:space="0" w:color="auto"/>
        <w:bottom w:val="none" w:sz="0" w:space="0" w:color="auto"/>
        <w:right w:val="none" w:sz="0" w:space="0" w:color="auto"/>
      </w:divBdr>
    </w:div>
    <w:div w:id="1109737811">
      <w:bodyDiv w:val="1"/>
      <w:marLeft w:val="0"/>
      <w:marRight w:val="0"/>
      <w:marTop w:val="0"/>
      <w:marBottom w:val="0"/>
      <w:divBdr>
        <w:top w:val="none" w:sz="0" w:space="0" w:color="auto"/>
        <w:left w:val="none" w:sz="0" w:space="0" w:color="auto"/>
        <w:bottom w:val="none" w:sz="0" w:space="0" w:color="auto"/>
        <w:right w:val="none" w:sz="0" w:space="0" w:color="auto"/>
      </w:divBdr>
    </w:div>
    <w:div w:id="1135292810">
      <w:bodyDiv w:val="1"/>
      <w:marLeft w:val="0"/>
      <w:marRight w:val="0"/>
      <w:marTop w:val="0"/>
      <w:marBottom w:val="0"/>
      <w:divBdr>
        <w:top w:val="none" w:sz="0" w:space="0" w:color="auto"/>
        <w:left w:val="none" w:sz="0" w:space="0" w:color="auto"/>
        <w:bottom w:val="none" w:sz="0" w:space="0" w:color="auto"/>
        <w:right w:val="none" w:sz="0" w:space="0" w:color="auto"/>
      </w:divBdr>
    </w:div>
    <w:div w:id="1193958225">
      <w:bodyDiv w:val="1"/>
      <w:marLeft w:val="0"/>
      <w:marRight w:val="0"/>
      <w:marTop w:val="0"/>
      <w:marBottom w:val="0"/>
      <w:divBdr>
        <w:top w:val="none" w:sz="0" w:space="0" w:color="auto"/>
        <w:left w:val="none" w:sz="0" w:space="0" w:color="auto"/>
        <w:bottom w:val="none" w:sz="0" w:space="0" w:color="auto"/>
        <w:right w:val="none" w:sz="0" w:space="0" w:color="auto"/>
      </w:divBdr>
    </w:div>
    <w:div w:id="1216040105">
      <w:bodyDiv w:val="1"/>
      <w:marLeft w:val="0"/>
      <w:marRight w:val="0"/>
      <w:marTop w:val="0"/>
      <w:marBottom w:val="0"/>
      <w:divBdr>
        <w:top w:val="none" w:sz="0" w:space="0" w:color="auto"/>
        <w:left w:val="none" w:sz="0" w:space="0" w:color="auto"/>
        <w:bottom w:val="none" w:sz="0" w:space="0" w:color="auto"/>
        <w:right w:val="none" w:sz="0" w:space="0" w:color="auto"/>
      </w:divBdr>
    </w:div>
    <w:div w:id="1221864077">
      <w:bodyDiv w:val="1"/>
      <w:marLeft w:val="0"/>
      <w:marRight w:val="0"/>
      <w:marTop w:val="0"/>
      <w:marBottom w:val="0"/>
      <w:divBdr>
        <w:top w:val="none" w:sz="0" w:space="0" w:color="auto"/>
        <w:left w:val="none" w:sz="0" w:space="0" w:color="auto"/>
        <w:bottom w:val="none" w:sz="0" w:space="0" w:color="auto"/>
        <w:right w:val="none" w:sz="0" w:space="0" w:color="auto"/>
      </w:divBdr>
    </w:div>
    <w:div w:id="1250428054">
      <w:bodyDiv w:val="1"/>
      <w:marLeft w:val="0"/>
      <w:marRight w:val="0"/>
      <w:marTop w:val="0"/>
      <w:marBottom w:val="0"/>
      <w:divBdr>
        <w:top w:val="none" w:sz="0" w:space="0" w:color="auto"/>
        <w:left w:val="none" w:sz="0" w:space="0" w:color="auto"/>
        <w:bottom w:val="none" w:sz="0" w:space="0" w:color="auto"/>
        <w:right w:val="none" w:sz="0" w:space="0" w:color="auto"/>
      </w:divBdr>
    </w:div>
    <w:div w:id="1351180116">
      <w:bodyDiv w:val="1"/>
      <w:marLeft w:val="0"/>
      <w:marRight w:val="0"/>
      <w:marTop w:val="0"/>
      <w:marBottom w:val="0"/>
      <w:divBdr>
        <w:top w:val="none" w:sz="0" w:space="0" w:color="auto"/>
        <w:left w:val="none" w:sz="0" w:space="0" w:color="auto"/>
        <w:bottom w:val="none" w:sz="0" w:space="0" w:color="auto"/>
        <w:right w:val="none" w:sz="0" w:space="0" w:color="auto"/>
      </w:divBdr>
    </w:div>
    <w:div w:id="1867215081">
      <w:bodyDiv w:val="1"/>
      <w:marLeft w:val="0"/>
      <w:marRight w:val="0"/>
      <w:marTop w:val="0"/>
      <w:marBottom w:val="0"/>
      <w:divBdr>
        <w:top w:val="none" w:sz="0" w:space="0" w:color="auto"/>
        <w:left w:val="none" w:sz="0" w:space="0" w:color="auto"/>
        <w:bottom w:val="none" w:sz="0" w:space="0" w:color="auto"/>
        <w:right w:val="none" w:sz="0" w:space="0" w:color="auto"/>
      </w:divBdr>
    </w:div>
    <w:div w:id="1972588144">
      <w:bodyDiv w:val="1"/>
      <w:marLeft w:val="0"/>
      <w:marRight w:val="0"/>
      <w:marTop w:val="0"/>
      <w:marBottom w:val="0"/>
      <w:divBdr>
        <w:top w:val="none" w:sz="0" w:space="0" w:color="auto"/>
        <w:left w:val="none" w:sz="0" w:space="0" w:color="auto"/>
        <w:bottom w:val="none" w:sz="0" w:space="0" w:color="auto"/>
        <w:right w:val="none" w:sz="0" w:space="0" w:color="auto"/>
      </w:divBdr>
    </w:div>
    <w:div w:id="2115903652">
      <w:bodyDiv w:val="1"/>
      <w:marLeft w:val="0"/>
      <w:marRight w:val="0"/>
      <w:marTop w:val="0"/>
      <w:marBottom w:val="0"/>
      <w:divBdr>
        <w:top w:val="none" w:sz="0" w:space="0" w:color="auto"/>
        <w:left w:val="none" w:sz="0" w:space="0" w:color="auto"/>
        <w:bottom w:val="none" w:sz="0" w:space="0" w:color="auto"/>
        <w:right w:val="none" w:sz="0" w:space="0" w:color="auto"/>
      </w:divBdr>
    </w:div>
    <w:div w:id="21189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legation-montenegro-coops@eea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elmne.ec.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me/en/article/guidelines-on-irregularity-management-with-annexes-and-appendixes" TargetMode="External"/><Relationship Id="rId1" Type="http://schemas.openxmlformats.org/officeDocument/2006/relationships/hyperlink" Target="https://www.gov.me/en/article/protection-of-eu-financial-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391DF-064D-4880-B34A-1EBD4C30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29</Pages>
  <Words>9655</Words>
  <Characters>55038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Soc</dc:creator>
  <cp:keywords/>
  <dc:description/>
  <cp:lastModifiedBy>SKOCINSKA Malgorzata (EEAS-PODGORICA)</cp:lastModifiedBy>
  <cp:revision>3</cp:revision>
  <cp:lastPrinted>2026-02-17T12:33:00Z</cp:lastPrinted>
  <dcterms:created xsi:type="dcterms:W3CDTF">2026-04-17T15:54:00Z</dcterms:created>
  <dcterms:modified xsi:type="dcterms:W3CDTF">2026-04-17T19:26:00Z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2026-03-24T11:17:02Z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0a31ad6b-f36a-470d-a21d-aa1e72db3ae7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