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7828E" w14:textId="77777777" w:rsidR="00A94092" w:rsidRPr="00AE7052" w:rsidRDefault="00A94092" w:rsidP="005D4CF4">
      <w:pPr>
        <w:spacing w:after="539" w:line="1" w:lineRule="exact"/>
      </w:pPr>
    </w:p>
    <w:p w14:paraId="26784CF7" w14:textId="798C491A" w:rsidR="00A94092" w:rsidRPr="002B2FB2" w:rsidRDefault="00807D84" w:rsidP="005D4CF4">
      <w:pPr>
        <w:ind w:left="3420"/>
        <w:rPr>
          <w:sz w:val="2"/>
          <w:szCs w:val="2"/>
        </w:rPr>
      </w:pPr>
      <w:r w:rsidRPr="00AE7052">
        <w:rPr>
          <w:sz w:val="2"/>
          <w:szCs w:val="2"/>
        </w:rPr>
        <w:t xml:space="preserve">   </w:t>
      </w:r>
      <w:bookmarkStart w:id="0" w:name="_Toc476063476"/>
      <w:bookmarkStart w:id="1" w:name="_Toc476067958"/>
      <w:r w:rsidR="00742350" w:rsidRPr="002B2FB2">
        <w:rPr>
          <w:rFonts w:ascii="Times New Roman" w:hAnsi="Times New Roman" w:cs="Times New Roman"/>
          <w:noProof/>
          <w:lang w:eastAsia="en-GB" w:bidi="ar-SA"/>
        </w:rPr>
        <w:drawing>
          <wp:inline distT="0" distB="0" distL="0" distR="0" wp14:anchorId="15DD5A2B" wp14:editId="67D8D080">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4D1D854A" w14:textId="77777777" w:rsidR="00807D84" w:rsidRPr="002B2FB2" w:rsidRDefault="00807D84" w:rsidP="005D4CF4">
      <w:pPr>
        <w:pStyle w:val="Picturecaption0"/>
        <w:spacing w:line="240" w:lineRule="auto"/>
        <w:ind w:left="691"/>
        <w:rPr>
          <w:rStyle w:val="Picturecaption"/>
          <w:rFonts w:ascii="Tahoma" w:eastAsia="Tahoma" w:hAnsi="Tahoma" w:cs="Tahoma"/>
          <w:b/>
          <w:bCs/>
          <w:sz w:val="16"/>
          <w:szCs w:val="16"/>
        </w:rPr>
      </w:pPr>
    </w:p>
    <w:p w14:paraId="1ED0B406" w14:textId="795E439B" w:rsidR="00EE306F" w:rsidRPr="002B2FB2" w:rsidRDefault="00EE306F" w:rsidP="005D4CF4">
      <w:pPr>
        <w:pStyle w:val="Picturecaption0"/>
        <w:spacing w:line="240" w:lineRule="auto"/>
        <w:ind w:left="691"/>
        <w:rPr>
          <w:rStyle w:val="Picturecaption"/>
          <w:rFonts w:ascii="Tahoma" w:eastAsia="Tahoma" w:hAnsi="Tahoma" w:cs="Tahoma"/>
          <w:b/>
          <w:bCs/>
          <w:sz w:val="28"/>
          <w:szCs w:val="28"/>
        </w:rPr>
      </w:pPr>
    </w:p>
    <w:p w14:paraId="305478C9" w14:textId="77777777" w:rsidR="00EE306F" w:rsidRPr="002B2FB2" w:rsidRDefault="00EE306F" w:rsidP="005D4CF4">
      <w:pPr>
        <w:pStyle w:val="Picturecaption0"/>
        <w:spacing w:line="240" w:lineRule="auto"/>
        <w:ind w:left="691"/>
        <w:rPr>
          <w:sz w:val="28"/>
          <w:szCs w:val="28"/>
        </w:rPr>
      </w:pPr>
    </w:p>
    <w:p w14:paraId="50A4B116" w14:textId="77777777" w:rsidR="00EE306F" w:rsidRPr="002B2FB2" w:rsidRDefault="00EE306F"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Heading20"/>
          <w:b/>
          <w:bCs/>
        </w:rPr>
      </w:pPr>
      <w:bookmarkStart w:id="2" w:name="bookmark0"/>
    </w:p>
    <w:p w14:paraId="0F15C281" w14:textId="4B2B2041" w:rsidR="00807D84" w:rsidRPr="002B2FB2" w:rsidRDefault="0020190C" w:rsidP="005D4CF4">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sz w:val="32"/>
          <w:szCs w:val="32"/>
          <w:lang w:eastAsia="en-GB"/>
        </w:rPr>
      </w:pPr>
      <w:r w:rsidRPr="002B2FB2">
        <w:rPr>
          <w:rStyle w:val="Heading20"/>
          <w:rFonts w:eastAsia="Microsoft Sans Serif"/>
          <w:b/>
          <w:bCs/>
          <w:sz w:val="32"/>
          <w:szCs w:val="32"/>
        </w:rPr>
        <w:t xml:space="preserve">ANNEX C1: </w:t>
      </w:r>
      <w:r w:rsidR="00EE306F" w:rsidRPr="002B2FB2">
        <w:rPr>
          <w:rStyle w:val="Heading20"/>
          <w:rFonts w:eastAsia="Microsoft Sans Serif"/>
          <w:b/>
          <w:bCs/>
          <w:sz w:val="32"/>
          <w:szCs w:val="32"/>
        </w:rPr>
        <w:t>Twinni</w:t>
      </w:r>
      <w:r w:rsidR="00694AC0" w:rsidRPr="002B2FB2">
        <w:rPr>
          <w:rStyle w:val="Heading20"/>
          <w:rFonts w:eastAsia="Microsoft Sans Serif"/>
          <w:b/>
          <w:bCs/>
          <w:sz w:val="32"/>
          <w:szCs w:val="32"/>
        </w:rPr>
        <w:t>ng Fiche</w:t>
      </w:r>
      <w:bookmarkEnd w:id="2"/>
    </w:p>
    <w:p w14:paraId="30C27EB3" w14:textId="77777777" w:rsidR="0091450E" w:rsidRPr="002B2FB2" w:rsidRDefault="0091450E"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sz w:val="32"/>
          <w:szCs w:val="32"/>
        </w:rPr>
      </w:pPr>
    </w:p>
    <w:p w14:paraId="37513537" w14:textId="0A97B10A" w:rsidR="00B62286" w:rsidRPr="002B2FB2" w:rsidRDefault="00694AC0" w:rsidP="001210A4">
      <w:pPr>
        <w:pStyle w:val="Heading21"/>
        <w:keepNext/>
        <w:keepLines/>
        <w:pBdr>
          <w:top w:val="single" w:sz="4" w:space="1" w:color="auto"/>
          <w:left w:val="single" w:sz="4" w:space="1" w:color="auto"/>
          <w:bottom w:val="single" w:sz="4" w:space="1" w:color="auto"/>
          <w:right w:val="single" w:sz="4" w:space="1" w:color="auto"/>
        </w:pBdr>
        <w:spacing w:after="0"/>
        <w:jc w:val="left"/>
        <w:rPr>
          <w:sz w:val="32"/>
          <w:szCs w:val="32"/>
        </w:rPr>
      </w:pPr>
      <w:r w:rsidRPr="002B2FB2">
        <w:rPr>
          <w:rStyle w:val="Bodytext3"/>
          <w:b/>
          <w:bCs/>
          <w:sz w:val="32"/>
          <w:szCs w:val="32"/>
        </w:rPr>
        <w:t xml:space="preserve">Project title: </w:t>
      </w:r>
      <w:r w:rsidR="006D5A2D" w:rsidRPr="002B2FB2">
        <w:rPr>
          <w:b/>
          <w:sz w:val="32"/>
          <w:szCs w:val="32"/>
        </w:rPr>
        <w:t xml:space="preserve">Twinning </w:t>
      </w:r>
      <w:proofErr w:type="spellStart"/>
      <w:r w:rsidR="00A074E5" w:rsidRPr="002B2FB2">
        <w:rPr>
          <w:b/>
          <w:sz w:val="32"/>
          <w:szCs w:val="32"/>
        </w:rPr>
        <w:t>Agri</w:t>
      </w:r>
      <w:proofErr w:type="spellEnd"/>
      <w:r w:rsidR="004C6372" w:rsidRPr="002B2FB2">
        <w:rPr>
          <w:b/>
          <w:sz w:val="32"/>
          <w:szCs w:val="32"/>
        </w:rPr>
        <w:t>-statistics</w:t>
      </w:r>
      <w:r w:rsidR="00A074E5" w:rsidRPr="002B2FB2">
        <w:rPr>
          <w:sz w:val="32"/>
          <w:szCs w:val="32"/>
        </w:rPr>
        <w:t xml:space="preserve"> </w:t>
      </w:r>
    </w:p>
    <w:p w14:paraId="5BF3A538" w14:textId="77777777" w:rsidR="006D5A2D" w:rsidRPr="002B2FB2" w:rsidRDefault="006D5A2D" w:rsidP="006D5A2D">
      <w:pPr>
        <w:pStyle w:val="Heading21"/>
        <w:keepNext/>
        <w:keepLines/>
        <w:pBdr>
          <w:top w:val="single" w:sz="4" w:space="1" w:color="auto"/>
          <w:left w:val="single" w:sz="4" w:space="1" w:color="auto"/>
          <w:bottom w:val="single" w:sz="4" w:space="1" w:color="auto"/>
          <w:right w:val="single" w:sz="4" w:space="1" w:color="auto"/>
        </w:pBdr>
        <w:spacing w:after="0"/>
        <w:rPr>
          <w:rStyle w:val="Bodytext3"/>
          <w:color w:val="auto"/>
          <w:sz w:val="32"/>
          <w:szCs w:val="32"/>
        </w:rPr>
      </w:pPr>
    </w:p>
    <w:p w14:paraId="2CBE03F4" w14:textId="6733D39F" w:rsidR="00576739" w:rsidRPr="002B2FB2" w:rsidRDefault="00694AC0" w:rsidP="005D4CF4">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32"/>
          <w:szCs w:val="32"/>
          <w:lang w:eastAsia="en-GB"/>
        </w:rPr>
      </w:pPr>
      <w:r w:rsidRPr="002B2FB2">
        <w:rPr>
          <w:rStyle w:val="Bodytext3"/>
          <w:rFonts w:eastAsia="Microsoft Sans Serif"/>
          <w:b/>
          <w:bCs/>
          <w:color w:val="auto"/>
          <w:sz w:val="32"/>
          <w:szCs w:val="32"/>
        </w:rPr>
        <w:t xml:space="preserve">Beneficiary administration: </w:t>
      </w:r>
      <w:r w:rsidR="00576739" w:rsidRPr="002B2FB2">
        <w:rPr>
          <w:rFonts w:ascii="Times New Roman" w:eastAsia="Times New Roman" w:hAnsi="Times New Roman" w:cs="Times New Roman"/>
          <w:sz w:val="32"/>
          <w:szCs w:val="32"/>
          <w:lang w:eastAsia="en-GB"/>
        </w:rPr>
        <w:t>National B</w:t>
      </w:r>
      <w:r w:rsidR="00594479" w:rsidRPr="002B2FB2">
        <w:rPr>
          <w:rFonts w:ascii="Times New Roman" w:eastAsia="Times New Roman" w:hAnsi="Times New Roman" w:cs="Times New Roman"/>
          <w:sz w:val="32"/>
          <w:szCs w:val="32"/>
          <w:lang w:eastAsia="en-GB"/>
        </w:rPr>
        <w:t>ureau</w:t>
      </w:r>
      <w:r w:rsidR="00576739" w:rsidRPr="002B2FB2">
        <w:rPr>
          <w:rFonts w:ascii="Times New Roman" w:eastAsia="Times New Roman" w:hAnsi="Times New Roman" w:cs="Times New Roman"/>
          <w:sz w:val="32"/>
          <w:szCs w:val="32"/>
          <w:lang w:eastAsia="en-GB"/>
        </w:rPr>
        <w:t xml:space="preserve"> of </w:t>
      </w:r>
      <w:r w:rsidR="00594479" w:rsidRPr="002B2FB2">
        <w:rPr>
          <w:rFonts w:ascii="Times New Roman" w:eastAsia="Times New Roman" w:hAnsi="Times New Roman" w:cs="Times New Roman"/>
          <w:sz w:val="32"/>
          <w:szCs w:val="32"/>
          <w:lang w:eastAsia="en-GB"/>
        </w:rPr>
        <w:t>Statistics</w:t>
      </w:r>
      <w:r w:rsidR="00576739" w:rsidRPr="002B2FB2">
        <w:rPr>
          <w:rFonts w:ascii="Times New Roman" w:eastAsia="Times New Roman" w:hAnsi="Times New Roman" w:cs="Times New Roman"/>
          <w:sz w:val="32"/>
          <w:szCs w:val="32"/>
          <w:lang w:eastAsia="en-GB"/>
        </w:rPr>
        <w:t xml:space="preserve"> </w:t>
      </w:r>
    </w:p>
    <w:p w14:paraId="5715CC45" w14:textId="77777777" w:rsidR="00576739" w:rsidRPr="002B2FB2" w:rsidRDefault="00576739"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color w:val="auto"/>
          <w:sz w:val="32"/>
          <w:szCs w:val="32"/>
        </w:rPr>
      </w:pPr>
    </w:p>
    <w:p w14:paraId="72B61E1D" w14:textId="77777777" w:rsidR="00B74595" w:rsidRPr="002B2FB2" w:rsidRDefault="00B74595"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sz w:val="32"/>
          <w:szCs w:val="32"/>
        </w:rPr>
      </w:pPr>
    </w:p>
    <w:p w14:paraId="739A76DA" w14:textId="77777777" w:rsidR="00B36A07" w:rsidRPr="002B2FB2" w:rsidRDefault="00694AC0" w:rsidP="009E50CE">
      <w:pPr>
        <w:pBdr>
          <w:top w:val="single" w:sz="4" w:space="1" w:color="auto"/>
          <w:left w:val="single" w:sz="4" w:space="1" w:color="auto"/>
          <w:bottom w:val="single" w:sz="4" w:space="1" w:color="auto"/>
          <w:right w:val="single" w:sz="4" w:space="1" w:color="auto"/>
        </w:pBdr>
        <w:ind w:left="720" w:hanging="720"/>
        <w:jc w:val="both"/>
        <w:rPr>
          <w:rStyle w:val="Bodytext3"/>
          <w:rFonts w:eastAsia="Microsoft Sans Serif"/>
          <w:bCs/>
          <w:sz w:val="32"/>
          <w:szCs w:val="32"/>
        </w:rPr>
      </w:pPr>
      <w:r w:rsidRPr="002B2FB2">
        <w:rPr>
          <w:rStyle w:val="Bodytext3"/>
          <w:rFonts w:eastAsia="Microsoft Sans Serif"/>
          <w:b/>
          <w:bCs/>
          <w:sz w:val="32"/>
          <w:szCs w:val="32"/>
        </w:rPr>
        <w:t>Twinning Reference</w:t>
      </w:r>
      <w:r w:rsidRPr="002B2FB2">
        <w:rPr>
          <w:rStyle w:val="Bodytext3"/>
          <w:rFonts w:eastAsia="Microsoft Sans Serif"/>
          <w:bCs/>
          <w:sz w:val="32"/>
          <w:szCs w:val="32"/>
        </w:rPr>
        <w:t xml:space="preserve">: </w:t>
      </w:r>
      <w:r w:rsidR="00B36A07" w:rsidRPr="002B2FB2">
        <w:rPr>
          <w:rFonts w:ascii="Times New Roman" w:hAnsi="Times New Roman" w:cs="Times New Roman"/>
          <w:sz w:val="32"/>
          <w:szCs w:val="32"/>
          <w:lang w:eastAsia="en-GB"/>
        </w:rPr>
        <w:t>MD 22 NDICI AG 02 24 (MD/44)</w:t>
      </w:r>
      <w:r w:rsidR="00B36A07" w:rsidRPr="002B2FB2" w:rsidDel="00B36A07">
        <w:rPr>
          <w:rStyle w:val="Bodytext3"/>
          <w:rFonts w:eastAsia="Microsoft Sans Serif"/>
          <w:bCs/>
          <w:sz w:val="32"/>
          <w:szCs w:val="32"/>
        </w:rPr>
        <w:t xml:space="preserve"> </w:t>
      </w:r>
    </w:p>
    <w:p w14:paraId="64A4E32A" w14:textId="77777777" w:rsidR="00C92834" w:rsidRPr="002B2FB2" w:rsidRDefault="00C92834" w:rsidP="009E50CE">
      <w:pPr>
        <w:pBdr>
          <w:top w:val="single" w:sz="4" w:space="1" w:color="auto"/>
          <w:left w:val="single" w:sz="4" w:space="1" w:color="auto"/>
          <w:bottom w:val="single" w:sz="4" w:space="1" w:color="auto"/>
          <w:right w:val="single" w:sz="4" w:space="1" w:color="auto"/>
        </w:pBdr>
        <w:ind w:left="720" w:hanging="720"/>
        <w:jc w:val="both"/>
        <w:rPr>
          <w:rStyle w:val="Bodytext3"/>
          <w:rFonts w:eastAsia="Microsoft Sans Serif"/>
          <w:color w:val="FFC000"/>
          <w:sz w:val="32"/>
          <w:szCs w:val="32"/>
        </w:rPr>
      </w:pPr>
    </w:p>
    <w:p w14:paraId="28E58925" w14:textId="5D3593A1" w:rsidR="00A94092" w:rsidRPr="00121354" w:rsidRDefault="00694AC0" w:rsidP="005D4CF4">
      <w:pPr>
        <w:pStyle w:val="Bodytext30"/>
        <w:pBdr>
          <w:top w:val="single" w:sz="4" w:space="1" w:color="auto"/>
          <w:left w:val="single" w:sz="4" w:space="1" w:color="auto"/>
          <w:bottom w:val="single" w:sz="4" w:space="1" w:color="auto"/>
          <w:right w:val="single" w:sz="4" w:space="1" w:color="auto"/>
        </w:pBdr>
        <w:spacing w:after="0"/>
        <w:ind w:left="0"/>
        <w:rPr>
          <w:rStyle w:val="Bodytext3"/>
          <w:sz w:val="28"/>
          <w:szCs w:val="28"/>
          <w:lang w:val="en-US"/>
        </w:rPr>
      </w:pPr>
      <w:r w:rsidRPr="002B2FB2">
        <w:rPr>
          <w:rStyle w:val="Bodytext3"/>
          <w:b/>
          <w:bCs/>
          <w:sz w:val="32"/>
          <w:szCs w:val="32"/>
        </w:rPr>
        <w:t xml:space="preserve">Publication notice reference: </w:t>
      </w:r>
      <w:proofErr w:type="spellStart"/>
      <w:r w:rsidR="00121354" w:rsidRPr="00121354">
        <w:rPr>
          <w:sz w:val="28"/>
          <w:szCs w:val="28"/>
        </w:rPr>
        <w:t>EuropeAid</w:t>
      </w:r>
      <w:proofErr w:type="spellEnd"/>
      <w:r w:rsidR="00121354" w:rsidRPr="00121354">
        <w:rPr>
          <w:sz w:val="28"/>
          <w:szCs w:val="28"/>
        </w:rPr>
        <w:t>/</w:t>
      </w:r>
      <w:r w:rsidR="00121354" w:rsidRPr="00121354">
        <w:rPr>
          <w:b/>
          <w:sz w:val="28"/>
          <w:szCs w:val="28"/>
        </w:rPr>
        <w:t>184756</w:t>
      </w:r>
      <w:r w:rsidR="00121354" w:rsidRPr="00121354">
        <w:rPr>
          <w:sz w:val="28"/>
          <w:szCs w:val="28"/>
        </w:rPr>
        <w:t>/DD/ACT/MD</w:t>
      </w:r>
    </w:p>
    <w:p w14:paraId="771D46B0" w14:textId="77777777" w:rsidR="00B566E5" w:rsidRPr="002B2FB2" w:rsidRDefault="00B566E5" w:rsidP="005D4CF4">
      <w:pPr>
        <w:pStyle w:val="Bodytext30"/>
        <w:pBdr>
          <w:top w:val="single" w:sz="4" w:space="1" w:color="auto"/>
          <w:left w:val="single" w:sz="4" w:space="1" w:color="auto"/>
          <w:bottom w:val="single" w:sz="4" w:space="1" w:color="auto"/>
          <w:right w:val="single" w:sz="4" w:space="1" w:color="auto"/>
        </w:pBdr>
        <w:spacing w:after="0"/>
        <w:ind w:left="0"/>
        <w:rPr>
          <w:rStyle w:val="Bodytext3"/>
        </w:rPr>
      </w:pPr>
    </w:p>
    <w:p w14:paraId="7D7616D7" w14:textId="77777777" w:rsidR="00807D84" w:rsidRPr="002B2FB2" w:rsidRDefault="00807D84" w:rsidP="005D4CF4">
      <w:pPr>
        <w:pStyle w:val="Bodytext30"/>
        <w:spacing w:after="0"/>
        <w:ind w:left="0"/>
      </w:pPr>
    </w:p>
    <w:p w14:paraId="08CB275D" w14:textId="77777777" w:rsidR="00A94092" w:rsidRPr="002B2FB2" w:rsidRDefault="00694AC0" w:rsidP="005D4CF4">
      <w:pPr>
        <w:pStyle w:val="Bodytext60"/>
        <w:pBdr>
          <w:top w:val="single" w:sz="4" w:space="1" w:color="auto"/>
          <w:left w:val="single" w:sz="4" w:space="4" w:color="auto"/>
          <w:bottom w:val="single" w:sz="4" w:space="1" w:color="auto"/>
          <w:right w:val="single" w:sz="4" w:space="4" w:color="auto"/>
        </w:pBdr>
      </w:pPr>
      <w:r w:rsidRPr="002B2FB2">
        <w:rPr>
          <w:rStyle w:val="Bodytext6"/>
          <w:b/>
          <w:bCs/>
        </w:rPr>
        <w:t>EU funded project</w:t>
      </w:r>
    </w:p>
    <w:p w14:paraId="74B1C2DE" w14:textId="3840E1B7" w:rsidR="00A94092" w:rsidRPr="002B2FB2" w:rsidRDefault="00694AC0" w:rsidP="005D4CF4">
      <w:pPr>
        <w:pStyle w:val="Heading11"/>
        <w:keepNext/>
        <w:keepLines/>
        <w:pBdr>
          <w:top w:val="single" w:sz="4" w:space="1" w:color="auto"/>
          <w:left w:val="single" w:sz="4" w:space="4" w:color="auto"/>
          <w:bottom w:val="single" w:sz="4" w:space="1" w:color="auto"/>
          <w:right w:val="single" w:sz="4" w:space="4" w:color="auto"/>
        </w:pBdr>
      </w:pPr>
      <w:bookmarkStart w:id="3" w:name="bookmark2"/>
      <w:r w:rsidRPr="002B2FB2">
        <w:rPr>
          <w:rStyle w:val="Heading10"/>
          <w:b/>
          <w:bCs/>
          <w:i/>
          <w:iCs/>
        </w:rPr>
        <w:t>TWINNING TOOL</w:t>
      </w:r>
      <w:bookmarkEnd w:id="3"/>
    </w:p>
    <w:p w14:paraId="27D803BA" w14:textId="6326A067" w:rsidR="00EE306F" w:rsidRPr="002B2FB2" w:rsidRDefault="00EE306F" w:rsidP="005D4CF4">
      <w:pPr>
        <w:autoSpaceDE w:val="0"/>
        <w:autoSpaceDN w:val="0"/>
        <w:adjustRightInd w:val="0"/>
        <w:spacing w:after="120"/>
        <w:rPr>
          <w:rFonts w:ascii="Times New Roman" w:eastAsia="Times New Roman" w:hAnsi="Times New Roman" w:cs="Times New Roman"/>
          <w:b/>
          <w:bCs/>
          <w:lang w:eastAsia="en-GB"/>
        </w:rPr>
      </w:pPr>
    </w:p>
    <w:p w14:paraId="2F495676" w14:textId="24148665" w:rsidR="00594479" w:rsidRPr="002B2FB2" w:rsidRDefault="00594479" w:rsidP="005D4CF4">
      <w:pPr>
        <w:rPr>
          <w:rFonts w:ascii="Times New Roman" w:eastAsia="Times New Roman" w:hAnsi="Times New Roman" w:cs="Times New Roman"/>
          <w:b/>
          <w:bCs/>
          <w:lang w:eastAsia="en-GB"/>
        </w:rPr>
      </w:pPr>
      <w:r w:rsidRPr="002B2FB2">
        <w:rPr>
          <w:rFonts w:ascii="Times New Roman" w:eastAsia="Times New Roman" w:hAnsi="Times New Roman" w:cs="Times New Roman"/>
          <w:b/>
          <w:bCs/>
          <w:lang w:eastAsia="en-GB"/>
        </w:rPr>
        <w:br w:type="page"/>
      </w:r>
    </w:p>
    <w:p w14:paraId="427491E1" w14:textId="77777777" w:rsidR="00EE306F" w:rsidRPr="002B2FB2" w:rsidRDefault="00EE306F" w:rsidP="005D4CF4">
      <w:pPr>
        <w:autoSpaceDE w:val="0"/>
        <w:autoSpaceDN w:val="0"/>
        <w:adjustRightInd w:val="0"/>
        <w:spacing w:after="120"/>
        <w:rPr>
          <w:rFonts w:ascii="Times New Roman" w:eastAsia="Times New Roman" w:hAnsi="Times New Roman" w:cs="Times New Roman"/>
          <w:b/>
          <w:bCs/>
          <w:lang w:eastAsia="en-GB"/>
        </w:rPr>
      </w:pPr>
    </w:p>
    <w:p w14:paraId="7BF0894E" w14:textId="786DB93D" w:rsidR="00E0564E" w:rsidRPr="002B2FB2" w:rsidRDefault="00E0564E" w:rsidP="005D4CF4">
      <w:pPr>
        <w:autoSpaceDE w:val="0"/>
        <w:autoSpaceDN w:val="0"/>
        <w:adjustRightInd w:val="0"/>
        <w:spacing w:after="120"/>
        <w:rPr>
          <w:rFonts w:ascii="Times New Roman" w:eastAsia="Times New Roman" w:hAnsi="Times New Roman" w:cs="Times New Roman"/>
          <w:b/>
          <w:bCs/>
          <w:sz w:val="28"/>
          <w:szCs w:val="28"/>
          <w:lang w:eastAsia="en-GB"/>
        </w:rPr>
      </w:pPr>
      <w:r w:rsidRPr="002B2FB2">
        <w:rPr>
          <w:rFonts w:ascii="Times New Roman" w:eastAsia="Times New Roman" w:hAnsi="Times New Roman" w:cs="Times New Roman"/>
          <w:b/>
          <w:bCs/>
          <w:sz w:val="28"/>
          <w:szCs w:val="28"/>
          <w:lang w:eastAsia="en-GB"/>
        </w:rPr>
        <w:t>List of abbreviations</w:t>
      </w:r>
    </w:p>
    <w:p w14:paraId="24684A27" w14:textId="77777777" w:rsidR="002D53B1" w:rsidRPr="002B2FB2" w:rsidRDefault="002D53B1" w:rsidP="005D4CF4">
      <w:pPr>
        <w:autoSpaceDE w:val="0"/>
        <w:autoSpaceDN w:val="0"/>
        <w:adjustRightInd w:val="0"/>
        <w:spacing w:after="120"/>
        <w:rPr>
          <w:rFonts w:ascii="Times New Roman" w:eastAsia="Times New Roman" w:hAnsi="Times New Roman" w:cs="Times New Roman"/>
          <w:b/>
          <w:bCs/>
          <w:lang w:eastAsia="en-GB"/>
        </w:rPr>
      </w:pPr>
    </w:p>
    <w:tbl>
      <w:tblPr>
        <w:tblW w:w="10598" w:type="dxa"/>
        <w:tblInd w:w="-168" w:type="dxa"/>
        <w:tblLayout w:type="fixed"/>
        <w:tblLook w:val="0000" w:firstRow="0" w:lastRow="0" w:firstColumn="0" w:lastColumn="0" w:noHBand="0" w:noVBand="0"/>
      </w:tblPr>
      <w:tblGrid>
        <w:gridCol w:w="2376"/>
        <w:gridCol w:w="8222"/>
      </w:tblGrid>
      <w:tr w:rsidR="00E0564E" w:rsidRPr="002B2FB2" w14:paraId="4686A610" w14:textId="77777777" w:rsidTr="00EC0AC6">
        <w:trPr>
          <w:trHeight w:val="170"/>
        </w:trPr>
        <w:tc>
          <w:tcPr>
            <w:tcW w:w="2376" w:type="dxa"/>
          </w:tcPr>
          <w:p w14:paraId="3A626A53" w14:textId="77777777" w:rsidR="00E0564E" w:rsidRPr="002B2FB2" w:rsidRDefault="00E0564E" w:rsidP="005D4CF4">
            <w:pPr>
              <w:tabs>
                <w:tab w:val="left" w:pos="2268"/>
              </w:tabs>
              <w:spacing w:line="320" w:lineRule="exact"/>
              <w:rPr>
                <w:rFonts w:ascii="Times New Roman" w:hAnsi="Times New Roman" w:cs="Times New Roman"/>
                <w:i/>
                <w:iCs/>
              </w:rPr>
            </w:pPr>
            <w:r w:rsidRPr="002B2FB2">
              <w:rPr>
                <w:rFonts w:ascii="Times New Roman" w:hAnsi="Times New Roman" w:cs="Times New Roman"/>
                <w:b/>
                <w:bCs/>
                <w:i/>
                <w:iCs/>
              </w:rPr>
              <w:t xml:space="preserve">Acronyms Term </w:t>
            </w:r>
          </w:p>
        </w:tc>
        <w:tc>
          <w:tcPr>
            <w:tcW w:w="8222" w:type="dxa"/>
          </w:tcPr>
          <w:p w14:paraId="6C95B67C" w14:textId="77777777" w:rsidR="00E0564E" w:rsidRPr="002B2FB2" w:rsidRDefault="00E0564E" w:rsidP="005D4CF4">
            <w:pPr>
              <w:tabs>
                <w:tab w:val="left" w:pos="2268"/>
              </w:tabs>
              <w:spacing w:line="320" w:lineRule="exact"/>
              <w:rPr>
                <w:rFonts w:ascii="Times New Roman" w:hAnsi="Times New Roman" w:cs="Times New Roman"/>
                <w:i/>
                <w:iCs/>
              </w:rPr>
            </w:pPr>
            <w:r w:rsidRPr="002B2FB2">
              <w:rPr>
                <w:rFonts w:ascii="Times New Roman" w:hAnsi="Times New Roman" w:cs="Times New Roman"/>
                <w:b/>
                <w:bCs/>
                <w:i/>
                <w:iCs/>
              </w:rPr>
              <w:t xml:space="preserve">Explanation </w:t>
            </w:r>
          </w:p>
        </w:tc>
      </w:tr>
      <w:tr w:rsidR="00E0564E" w:rsidRPr="002B2FB2" w14:paraId="5A68020D" w14:textId="77777777" w:rsidTr="00EC0AC6">
        <w:trPr>
          <w:trHeight w:val="170"/>
        </w:trPr>
        <w:tc>
          <w:tcPr>
            <w:tcW w:w="2376" w:type="dxa"/>
          </w:tcPr>
          <w:p w14:paraId="369D86C2" w14:textId="77777777" w:rsidR="00E0564E" w:rsidRPr="002B2FB2" w:rsidRDefault="00E0564E"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b/>
                <w:bCs/>
                <w:color w:val="auto"/>
              </w:rPr>
              <w:t xml:space="preserve">AA </w:t>
            </w:r>
          </w:p>
        </w:tc>
        <w:tc>
          <w:tcPr>
            <w:tcW w:w="8222" w:type="dxa"/>
          </w:tcPr>
          <w:p w14:paraId="54479D3D" w14:textId="77777777" w:rsidR="00E0564E" w:rsidRPr="002B2FB2" w:rsidRDefault="00E0564E"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 xml:space="preserve">Association Agreement </w:t>
            </w:r>
          </w:p>
        </w:tc>
      </w:tr>
      <w:tr w:rsidR="00E0564E" w:rsidRPr="002B2FB2" w14:paraId="4B00B138" w14:textId="77777777" w:rsidTr="00EC0AC6">
        <w:trPr>
          <w:trHeight w:val="170"/>
        </w:trPr>
        <w:tc>
          <w:tcPr>
            <w:tcW w:w="2376" w:type="dxa"/>
          </w:tcPr>
          <w:p w14:paraId="6323A535" w14:textId="360F8E97" w:rsidR="00E0564E" w:rsidRPr="002B2FB2" w:rsidRDefault="00E0564E"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 xml:space="preserve">AIPA </w:t>
            </w:r>
          </w:p>
        </w:tc>
        <w:tc>
          <w:tcPr>
            <w:tcW w:w="8222" w:type="dxa"/>
          </w:tcPr>
          <w:p w14:paraId="6985BF16" w14:textId="65CC430F" w:rsidR="00E0564E" w:rsidRPr="002B2FB2" w:rsidRDefault="00E0564E"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National Agency for interventions and payments in agriculture</w:t>
            </w:r>
          </w:p>
        </w:tc>
      </w:tr>
      <w:tr w:rsidR="005633C8" w:rsidRPr="002B2FB2" w14:paraId="5463F9AA" w14:textId="77777777" w:rsidTr="00EC0AC6">
        <w:trPr>
          <w:trHeight w:val="170"/>
        </w:trPr>
        <w:tc>
          <w:tcPr>
            <w:tcW w:w="2376" w:type="dxa"/>
          </w:tcPr>
          <w:p w14:paraId="3C89DDEC" w14:textId="36876AB9" w:rsidR="005633C8" w:rsidRPr="002B2FB2" w:rsidRDefault="005633C8" w:rsidP="005D4CF4">
            <w:pPr>
              <w:tabs>
                <w:tab w:val="left" w:pos="2268"/>
              </w:tabs>
              <w:spacing w:line="320" w:lineRule="exact"/>
              <w:rPr>
                <w:rStyle w:val="Emphasis"/>
                <w:rFonts w:ascii="Times New Roman" w:eastAsia="Arial" w:hAnsi="Times New Roman" w:cs="Times New Roman"/>
                <w:b/>
                <w:bCs/>
                <w:i w:val="0"/>
                <w:color w:val="auto"/>
                <w:shd w:val="clear" w:color="auto" w:fill="FFFFFF"/>
              </w:rPr>
            </w:pPr>
            <w:r w:rsidRPr="002B2FB2">
              <w:rPr>
                <w:rFonts w:ascii="Times New Roman" w:hAnsi="Times New Roman" w:cs="Times New Roman"/>
                <w:b/>
                <w:bCs/>
                <w:color w:val="auto"/>
              </w:rPr>
              <w:t>ANSA</w:t>
            </w:r>
          </w:p>
        </w:tc>
        <w:tc>
          <w:tcPr>
            <w:tcW w:w="8222" w:type="dxa"/>
          </w:tcPr>
          <w:p w14:paraId="10136DB2" w14:textId="50E0C3FF" w:rsidR="005633C8" w:rsidRPr="002B2FB2" w:rsidRDefault="00F02BAD"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National Food Safety Agency</w:t>
            </w:r>
          </w:p>
        </w:tc>
      </w:tr>
      <w:tr w:rsidR="005633C8" w:rsidRPr="002B2FB2" w14:paraId="0A131B4F" w14:textId="77777777" w:rsidTr="00EC0AC6">
        <w:trPr>
          <w:trHeight w:val="170"/>
        </w:trPr>
        <w:tc>
          <w:tcPr>
            <w:tcW w:w="2376" w:type="dxa"/>
          </w:tcPr>
          <w:p w14:paraId="4B6DB0E7" w14:textId="4A840F8C" w:rsidR="005633C8" w:rsidRPr="002B2FB2" w:rsidRDefault="005633C8" w:rsidP="005D4CF4">
            <w:pPr>
              <w:tabs>
                <w:tab w:val="left" w:pos="2268"/>
              </w:tabs>
              <w:spacing w:line="320" w:lineRule="exact"/>
              <w:rPr>
                <w:rStyle w:val="Emphasis"/>
                <w:rFonts w:ascii="Times New Roman" w:eastAsia="Arial" w:hAnsi="Times New Roman" w:cs="Times New Roman"/>
                <w:b/>
                <w:bCs/>
                <w:i w:val="0"/>
                <w:color w:val="auto"/>
                <w:shd w:val="clear" w:color="auto" w:fill="FFFFFF"/>
              </w:rPr>
            </w:pPr>
            <w:r w:rsidRPr="002B2FB2">
              <w:rPr>
                <w:rStyle w:val="Emphasis"/>
                <w:rFonts w:ascii="Times New Roman" w:eastAsia="Arial" w:hAnsi="Times New Roman" w:cs="Times New Roman"/>
                <w:b/>
                <w:bCs/>
                <w:i w:val="0"/>
                <w:color w:val="auto"/>
                <w:shd w:val="clear" w:color="auto" w:fill="FFFFFF"/>
              </w:rPr>
              <w:t>CAP</w:t>
            </w:r>
          </w:p>
        </w:tc>
        <w:tc>
          <w:tcPr>
            <w:tcW w:w="8222" w:type="dxa"/>
          </w:tcPr>
          <w:p w14:paraId="4A2860B7" w14:textId="0740FD66" w:rsidR="005633C8" w:rsidRPr="002B2FB2" w:rsidRDefault="005633C8" w:rsidP="005D4CF4">
            <w:pPr>
              <w:tabs>
                <w:tab w:val="left" w:pos="2268"/>
              </w:tabs>
              <w:spacing w:line="320" w:lineRule="exact"/>
              <w:rPr>
                <w:rStyle w:val="Emphasis"/>
                <w:rFonts w:ascii="Times New Roman" w:eastAsia="Arial" w:hAnsi="Times New Roman" w:cs="Times New Roman"/>
                <w:bCs/>
                <w:i w:val="0"/>
                <w:color w:val="auto"/>
                <w:shd w:val="clear" w:color="auto" w:fill="FFFFFF"/>
              </w:rPr>
            </w:pPr>
            <w:r w:rsidRPr="002B2FB2">
              <w:rPr>
                <w:rFonts w:ascii="Times New Roman" w:hAnsi="Times New Roman" w:cs="Times New Roman"/>
                <w:color w:val="auto"/>
              </w:rPr>
              <w:t>Common Agricultural Policy</w:t>
            </w:r>
          </w:p>
        </w:tc>
      </w:tr>
      <w:tr w:rsidR="00DE4910" w:rsidRPr="002B2FB2" w14:paraId="6D522D0D" w14:textId="77777777" w:rsidTr="00EC0AC6">
        <w:trPr>
          <w:trHeight w:val="170"/>
        </w:trPr>
        <w:tc>
          <w:tcPr>
            <w:tcW w:w="2376" w:type="dxa"/>
          </w:tcPr>
          <w:p w14:paraId="3DDD4ED3" w14:textId="0E84EAC9" w:rsidR="00AB547E" w:rsidRPr="002B2FB2" w:rsidRDefault="00AB547E" w:rsidP="005D4CF4">
            <w:pPr>
              <w:tabs>
                <w:tab w:val="left" w:pos="2268"/>
              </w:tabs>
              <w:spacing w:line="320" w:lineRule="exact"/>
              <w:rPr>
                <w:rStyle w:val="Emphasis"/>
                <w:rFonts w:ascii="Times New Roman" w:eastAsia="Arial" w:hAnsi="Times New Roman" w:cs="Times New Roman"/>
                <w:b/>
                <w:bCs/>
                <w:i w:val="0"/>
                <w:color w:val="auto"/>
                <w:shd w:val="clear" w:color="auto" w:fill="FFFFFF"/>
              </w:rPr>
            </w:pPr>
            <w:proofErr w:type="spellStart"/>
            <w:r w:rsidRPr="002B2FB2">
              <w:rPr>
                <w:rFonts w:ascii="Times New Roman" w:eastAsia="Times New Roman" w:hAnsi="Times New Roman" w:cs="Times New Roman"/>
                <w:b/>
                <w:lang w:eastAsia="en-GB"/>
              </w:rPr>
              <w:t>DCFTA</w:t>
            </w:r>
            <w:proofErr w:type="spellEnd"/>
          </w:p>
          <w:p w14:paraId="749B7F57" w14:textId="21F13725" w:rsidR="00DE4910" w:rsidRPr="002B2FB2" w:rsidRDefault="00DE4910" w:rsidP="005D4CF4">
            <w:pPr>
              <w:tabs>
                <w:tab w:val="left" w:pos="2268"/>
              </w:tabs>
              <w:spacing w:line="320" w:lineRule="exact"/>
              <w:rPr>
                <w:rFonts w:ascii="Times New Roman" w:hAnsi="Times New Roman" w:cs="Times New Roman"/>
                <w:b/>
                <w:bCs/>
                <w:color w:val="FF0000"/>
              </w:rPr>
            </w:pPr>
            <w:proofErr w:type="spellStart"/>
            <w:r w:rsidRPr="002B2FB2">
              <w:rPr>
                <w:rStyle w:val="Emphasis"/>
                <w:rFonts w:ascii="Times New Roman" w:eastAsia="Arial" w:hAnsi="Times New Roman" w:cs="Times New Roman"/>
                <w:b/>
                <w:bCs/>
                <w:i w:val="0"/>
                <w:color w:val="auto"/>
                <w:shd w:val="clear" w:color="auto" w:fill="FFFFFF"/>
              </w:rPr>
              <w:t>DCPPIE</w:t>
            </w:r>
            <w:proofErr w:type="spellEnd"/>
          </w:p>
        </w:tc>
        <w:tc>
          <w:tcPr>
            <w:tcW w:w="8222" w:type="dxa"/>
          </w:tcPr>
          <w:p w14:paraId="01EC764F" w14:textId="7ADD779F" w:rsidR="00AB547E" w:rsidRPr="002B2FB2" w:rsidRDefault="00AB547E" w:rsidP="005D4CF4">
            <w:pPr>
              <w:tabs>
                <w:tab w:val="left" w:pos="2268"/>
              </w:tabs>
              <w:spacing w:line="320" w:lineRule="exact"/>
              <w:rPr>
                <w:rStyle w:val="Emphasis"/>
                <w:rFonts w:ascii="Times New Roman" w:eastAsia="Arial" w:hAnsi="Times New Roman" w:cs="Times New Roman"/>
                <w:bCs/>
                <w:i w:val="0"/>
                <w:color w:val="auto"/>
                <w:shd w:val="clear" w:color="auto" w:fill="FFFFFF"/>
              </w:rPr>
            </w:pPr>
            <w:r w:rsidRPr="002B2FB2">
              <w:rPr>
                <w:rFonts w:ascii="Times New Roman" w:eastAsia="Times New Roman" w:hAnsi="Times New Roman" w:cs="Times New Roman"/>
                <w:lang w:eastAsia="en-GB"/>
              </w:rPr>
              <w:t>Deep and Comprehensive Free Trade Area Agreement</w:t>
            </w:r>
          </w:p>
          <w:p w14:paraId="0C71302F" w14:textId="7736872B" w:rsidR="00DE4910" w:rsidRPr="002B2FB2" w:rsidRDefault="00DE4910" w:rsidP="005D4CF4">
            <w:pPr>
              <w:tabs>
                <w:tab w:val="left" w:pos="2268"/>
              </w:tabs>
              <w:spacing w:line="320" w:lineRule="exact"/>
              <w:rPr>
                <w:rFonts w:ascii="Times New Roman" w:hAnsi="Times New Roman" w:cs="Times New Roman"/>
                <w:color w:val="auto"/>
              </w:rPr>
            </w:pPr>
            <w:r w:rsidRPr="002B2FB2">
              <w:rPr>
                <w:rStyle w:val="Emphasis"/>
                <w:rFonts w:ascii="Times New Roman" w:eastAsia="Arial" w:hAnsi="Times New Roman" w:cs="Times New Roman"/>
                <w:bCs/>
                <w:i w:val="0"/>
                <w:color w:val="auto"/>
                <w:shd w:val="clear" w:color="auto" w:fill="FFFFFF"/>
              </w:rPr>
              <w:t>Public Policy Coordination and European Integration Directorate</w:t>
            </w:r>
          </w:p>
        </w:tc>
      </w:tr>
      <w:tr w:rsidR="00C9260E" w:rsidRPr="002B2FB2" w14:paraId="36626ED8" w14:textId="77777777" w:rsidTr="00EC0AC6">
        <w:trPr>
          <w:trHeight w:val="170"/>
        </w:trPr>
        <w:tc>
          <w:tcPr>
            <w:tcW w:w="2376" w:type="dxa"/>
          </w:tcPr>
          <w:p w14:paraId="2C8FAE9C" w14:textId="2B7B9DC7" w:rsidR="00C9260E" w:rsidRPr="002B2FB2" w:rsidRDefault="005A12F0" w:rsidP="005D4CF4">
            <w:pPr>
              <w:tabs>
                <w:tab w:val="left" w:pos="2268"/>
              </w:tabs>
              <w:spacing w:line="320" w:lineRule="exact"/>
              <w:rPr>
                <w:rFonts w:ascii="Times New Roman" w:hAnsi="Times New Roman" w:cs="Times New Roman"/>
                <w:b/>
                <w:bCs/>
                <w:color w:val="auto"/>
              </w:rPr>
            </w:pPr>
            <w:proofErr w:type="spellStart"/>
            <w:r w:rsidRPr="002B2FB2">
              <w:rPr>
                <w:rFonts w:ascii="Times New Roman" w:hAnsi="Times New Roman" w:cs="Times New Roman"/>
                <w:b/>
                <w:bCs/>
              </w:rPr>
              <w:t>D</w:t>
            </w:r>
            <w:r w:rsidR="00C9260E" w:rsidRPr="002B2FB2">
              <w:rPr>
                <w:rFonts w:ascii="Times New Roman" w:hAnsi="Times New Roman" w:cs="Times New Roman"/>
                <w:b/>
                <w:bCs/>
              </w:rPr>
              <w:t>NFR</w:t>
            </w:r>
            <w:proofErr w:type="spellEnd"/>
            <w:r w:rsidR="00C9260E" w:rsidRPr="002B2FB2">
              <w:rPr>
                <w:rFonts w:ascii="Times New Roman" w:hAnsi="Times New Roman" w:cs="Times New Roman"/>
                <w:b/>
                <w:bCs/>
              </w:rPr>
              <w:t xml:space="preserve"> </w:t>
            </w:r>
          </w:p>
        </w:tc>
        <w:tc>
          <w:tcPr>
            <w:tcW w:w="8222" w:type="dxa"/>
          </w:tcPr>
          <w:p w14:paraId="1F2A5743" w14:textId="35419001" w:rsidR="00C9260E" w:rsidRPr="002B2FB2" w:rsidRDefault="00C9260E"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rPr>
              <w:t>Digital National Farm Register</w:t>
            </w:r>
          </w:p>
        </w:tc>
      </w:tr>
      <w:tr w:rsidR="00DE4910" w:rsidRPr="002B2FB2" w14:paraId="656CC80A" w14:textId="77777777" w:rsidTr="00EC0AC6">
        <w:trPr>
          <w:trHeight w:val="170"/>
        </w:trPr>
        <w:tc>
          <w:tcPr>
            <w:tcW w:w="2376" w:type="dxa"/>
          </w:tcPr>
          <w:p w14:paraId="04972B7C" w14:textId="4B5244C7" w:rsidR="00DE4910" w:rsidRPr="002B2FB2" w:rsidRDefault="00DE4910"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EC</w:t>
            </w:r>
            <w:r w:rsidRPr="002B2FB2">
              <w:rPr>
                <w:rFonts w:ascii="Times New Roman" w:hAnsi="Times New Roman" w:cs="Times New Roman"/>
                <w:color w:val="auto"/>
              </w:rPr>
              <w:t xml:space="preserve"> </w:t>
            </w:r>
          </w:p>
        </w:tc>
        <w:tc>
          <w:tcPr>
            <w:tcW w:w="8222" w:type="dxa"/>
          </w:tcPr>
          <w:p w14:paraId="366BECEB" w14:textId="719EDBD5" w:rsidR="00DE4910" w:rsidRPr="002B2FB2" w:rsidRDefault="00DE4910"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The European Commission</w:t>
            </w:r>
          </w:p>
        </w:tc>
      </w:tr>
      <w:tr w:rsidR="00F02BAD" w:rsidRPr="002B2FB2" w14:paraId="489ECE5C" w14:textId="77777777" w:rsidTr="00EC0AC6">
        <w:trPr>
          <w:trHeight w:val="170"/>
        </w:trPr>
        <w:tc>
          <w:tcPr>
            <w:tcW w:w="2376" w:type="dxa"/>
          </w:tcPr>
          <w:p w14:paraId="2E39F2D7" w14:textId="452CE48A" w:rsidR="00F02BAD" w:rsidRPr="002B2FB2" w:rsidRDefault="00F02BAD" w:rsidP="005D4CF4">
            <w:pPr>
              <w:tabs>
                <w:tab w:val="left" w:pos="2268"/>
              </w:tabs>
              <w:spacing w:line="320" w:lineRule="exact"/>
              <w:rPr>
                <w:rFonts w:ascii="Times New Roman" w:hAnsi="Times New Roman" w:cs="Times New Roman"/>
                <w:b/>
              </w:rPr>
            </w:pPr>
            <w:proofErr w:type="spellStart"/>
            <w:r w:rsidRPr="002B2FB2">
              <w:rPr>
                <w:rFonts w:ascii="Times New Roman" w:hAnsi="Times New Roman" w:cs="Times New Roman"/>
                <w:b/>
              </w:rPr>
              <w:t>EASS</w:t>
            </w:r>
            <w:proofErr w:type="spellEnd"/>
          </w:p>
        </w:tc>
        <w:tc>
          <w:tcPr>
            <w:tcW w:w="8222" w:type="dxa"/>
          </w:tcPr>
          <w:p w14:paraId="0025E3BF" w14:textId="5AE5C5A4" w:rsidR="00F02BAD" w:rsidRPr="002B2FB2" w:rsidRDefault="00F02BAD" w:rsidP="005D4CF4">
            <w:pPr>
              <w:tabs>
                <w:tab w:val="left" w:pos="2268"/>
              </w:tabs>
              <w:spacing w:line="320" w:lineRule="exact"/>
              <w:rPr>
                <w:rFonts w:ascii="Times New Roman" w:hAnsi="Times New Roman" w:cs="Times New Roman"/>
                <w:bCs/>
              </w:rPr>
            </w:pPr>
            <w:r w:rsidRPr="002B2FB2">
              <w:rPr>
                <w:rFonts w:ascii="Times New Roman" w:hAnsi="Times New Roman" w:cs="Times New Roman"/>
                <w:bCs/>
              </w:rPr>
              <w:t>European Agricultural Statistics System</w:t>
            </w:r>
          </w:p>
        </w:tc>
      </w:tr>
      <w:tr w:rsidR="00F02BAD" w:rsidRPr="002B2FB2" w14:paraId="39F84BC1" w14:textId="77777777" w:rsidTr="00EC0AC6">
        <w:trPr>
          <w:trHeight w:val="170"/>
        </w:trPr>
        <w:tc>
          <w:tcPr>
            <w:tcW w:w="2376" w:type="dxa"/>
          </w:tcPr>
          <w:p w14:paraId="41397DD3" w14:textId="77777777" w:rsidR="00F02BAD" w:rsidRPr="002B2FB2" w:rsidRDefault="00F02BAD" w:rsidP="005D4CF4">
            <w:pPr>
              <w:tabs>
                <w:tab w:val="left" w:pos="2268"/>
              </w:tabs>
              <w:spacing w:line="320" w:lineRule="exact"/>
              <w:rPr>
                <w:rFonts w:ascii="Times New Roman" w:hAnsi="Times New Roman" w:cs="Times New Roman"/>
                <w:b/>
              </w:rPr>
            </w:pPr>
            <w:proofErr w:type="spellStart"/>
            <w:r w:rsidRPr="002B2FB2">
              <w:rPr>
                <w:rFonts w:ascii="Times New Roman" w:hAnsi="Times New Roman" w:cs="Times New Roman"/>
                <w:b/>
              </w:rPr>
              <w:t>FSDN</w:t>
            </w:r>
            <w:proofErr w:type="spellEnd"/>
          </w:p>
          <w:p w14:paraId="18C4E10A" w14:textId="1186724F" w:rsidR="00B93ECF" w:rsidRPr="002B2FB2" w:rsidRDefault="00B93ECF" w:rsidP="005D4CF4">
            <w:pPr>
              <w:tabs>
                <w:tab w:val="left" w:pos="2268"/>
              </w:tabs>
              <w:spacing w:line="320" w:lineRule="exact"/>
              <w:rPr>
                <w:rFonts w:ascii="Times New Roman" w:hAnsi="Times New Roman" w:cs="Times New Roman"/>
                <w:b/>
                <w:color w:val="auto"/>
                <w:shd w:val="clear" w:color="auto" w:fill="FFFFFF"/>
              </w:rPr>
            </w:pPr>
            <w:proofErr w:type="spellStart"/>
            <w:r w:rsidRPr="002B2FB2">
              <w:rPr>
                <w:rFonts w:ascii="Times New Roman" w:hAnsi="Times New Roman" w:cs="Times New Roman"/>
                <w:b/>
              </w:rPr>
              <w:t>FSS</w:t>
            </w:r>
            <w:proofErr w:type="spellEnd"/>
          </w:p>
        </w:tc>
        <w:tc>
          <w:tcPr>
            <w:tcW w:w="8222" w:type="dxa"/>
          </w:tcPr>
          <w:p w14:paraId="7C4271CA" w14:textId="77777777" w:rsidR="00F02BAD" w:rsidRPr="002B2FB2" w:rsidRDefault="00F02BAD" w:rsidP="005D4CF4">
            <w:pPr>
              <w:tabs>
                <w:tab w:val="left" w:pos="2268"/>
              </w:tabs>
              <w:spacing w:line="320" w:lineRule="exact"/>
              <w:rPr>
                <w:rFonts w:ascii="Times New Roman" w:hAnsi="Times New Roman" w:cs="Times New Roman"/>
                <w:bCs/>
              </w:rPr>
            </w:pPr>
            <w:r w:rsidRPr="002B2FB2">
              <w:rPr>
                <w:rFonts w:ascii="Times New Roman" w:hAnsi="Times New Roman" w:cs="Times New Roman"/>
                <w:bCs/>
              </w:rPr>
              <w:t>Farm Sustainability Data Network</w:t>
            </w:r>
          </w:p>
          <w:p w14:paraId="53FA0756" w14:textId="26DE8160" w:rsidR="00B93ECF" w:rsidRPr="0033317D" w:rsidRDefault="00B93ECF" w:rsidP="005D4CF4">
            <w:pPr>
              <w:tabs>
                <w:tab w:val="left" w:pos="2268"/>
              </w:tabs>
              <w:spacing w:line="320" w:lineRule="exact"/>
              <w:rPr>
                <w:rFonts w:ascii="Times New Roman" w:hAnsi="Times New Roman" w:cs="Times New Roman"/>
                <w:color w:val="auto"/>
                <w:shd w:val="clear" w:color="auto" w:fill="FFFFFF"/>
              </w:rPr>
            </w:pPr>
            <w:r w:rsidRPr="0033317D">
              <w:rPr>
                <w:rFonts w:ascii="Times New Roman" w:hAnsi="Times New Roman" w:cs="Times New Roman"/>
              </w:rPr>
              <w:t>Farm structure survey - Survey on the structure of agricultural holdings</w:t>
            </w:r>
          </w:p>
        </w:tc>
      </w:tr>
      <w:tr w:rsidR="00CD6FD4" w:rsidRPr="002B2FB2" w14:paraId="0D3A92AB" w14:textId="77777777" w:rsidTr="00EC0AC6">
        <w:trPr>
          <w:trHeight w:val="170"/>
        </w:trPr>
        <w:tc>
          <w:tcPr>
            <w:tcW w:w="2376" w:type="dxa"/>
          </w:tcPr>
          <w:p w14:paraId="53AF2295" w14:textId="1B1958A8" w:rsidR="00CD6FD4" w:rsidRPr="002B2FB2" w:rsidRDefault="00CD6FD4"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shd w:val="clear" w:color="auto" w:fill="FFFFFF"/>
              </w:rPr>
              <w:t>FID</w:t>
            </w:r>
          </w:p>
        </w:tc>
        <w:tc>
          <w:tcPr>
            <w:tcW w:w="8222" w:type="dxa"/>
          </w:tcPr>
          <w:p w14:paraId="00CE8114" w14:textId="0BA5F77B" w:rsidR="00CD6FD4" w:rsidRPr="002B2FB2" w:rsidRDefault="00CD6FD4"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shd w:val="clear" w:color="auto" w:fill="FFFFFF"/>
              </w:rPr>
              <w:t>Food Industry Directorate</w:t>
            </w:r>
          </w:p>
        </w:tc>
      </w:tr>
      <w:tr w:rsidR="00DE4910" w:rsidRPr="002B2FB2" w14:paraId="198FCFAB" w14:textId="77777777" w:rsidTr="00EC0AC6">
        <w:trPr>
          <w:trHeight w:val="170"/>
        </w:trPr>
        <w:tc>
          <w:tcPr>
            <w:tcW w:w="2376" w:type="dxa"/>
          </w:tcPr>
          <w:p w14:paraId="19430B37" w14:textId="68C8C23B" w:rsidR="00DE4910" w:rsidRPr="002B2FB2" w:rsidRDefault="00DE4910"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GD</w:t>
            </w:r>
          </w:p>
        </w:tc>
        <w:tc>
          <w:tcPr>
            <w:tcW w:w="8222" w:type="dxa"/>
          </w:tcPr>
          <w:p w14:paraId="3C11FFD1" w14:textId="1A47A8F0" w:rsidR="00DE4910" w:rsidRPr="002B2FB2" w:rsidRDefault="00DE4910"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Government Decision</w:t>
            </w:r>
          </w:p>
        </w:tc>
      </w:tr>
      <w:tr w:rsidR="00CF1994" w:rsidRPr="002B2FB2" w14:paraId="599239C3" w14:textId="77777777" w:rsidTr="00EC0AC6">
        <w:trPr>
          <w:trHeight w:val="170"/>
        </w:trPr>
        <w:tc>
          <w:tcPr>
            <w:tcW w:w="2376" w:type="dxa"/>
          </w:tcPr>
          <w:p w14:paraId="29718F6D" w14:textId="7D601B2B" w:rsidR="00CF1994" w:rsidRPr="002B2FB2" w:rsidRDefault="00CF1994"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IACS</w:t>
            </w:r>
          </w:p>
        </w:tc>
        <w:tc>
          <w:tcPr>
            <w:tcW w:w="8222" w:type="dxa"/>
          </w:tcPr>
          <w:p w14:paraId="0498160A" w14:textId="437C814E" w:rsidR="00CF1994" w:rsidRPr="002B2FB2" w:rsidRDefault="00CF1994"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Integrated Administration and Control System</w:t>
            </w:r>
          </w:p>
        </w:tc>
      </w:tr>
      <w:tr w:rsidR="00F02BAD" w:rsidRPr="002B2FB2" w14:paraId="48E43847" w14:textId="77777777" w:rsidTr="00EC0AC6">
        <w:trPr>
          <w:trHeight w:val="170"/>
        </w:trPr>
        <w:tc>
          <w:tcPr>
            <w:tcW w:w="2376" w:type="dxa"/>
          </w:tcPr>
          <w:p w14:paraId="7BC35132" w14:textId="67717842" w:rsidR="00F02BAD" w:rsidRPr="002B2FB2" w:rsidRDefault="00F02BAD"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rPr>
              <w:t>ICT</w:t>
            </w:r>
          </w:p>
        </w:tc>
        <w:tc>
          <w:tcPr>
            <w:tcW w:w="8222" w:type="dxa"/>
          </w:tcPr>
          <w:p w14:paraId="0F0EE141" w14:textId="72496B5E" w:rsidR="00F02BAD" w:rsidRPr="002B2FB2" w:rsidRDefault="00594479"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Information and Communication Technology</w:t>
            </w:r>
          </w:p>
        </w:tc>
      </w:tr>
      <w:tr w:rsidR="00CF1994" w:rsidRPr="002B2FB2" w14:paraId="299CD81D" w14:textId="77777777" w:rsidTr="00EC0AC6">
        <w:trPr>
          <w:trHeight w:val="170"/>
        </w:trPr>
        <w:tc>
          <w:tcPr>
            <w:tcW w:w="2376" w:type="dxa"/>
          </w:tcPr>
          <w:p w14:paraId="2E489163" w14:textId="527A8E69" w:rsidR="00CF1994" w:rsidRPr="002B2FB2" w:rsidRDefault="00CF1994" w:rsidP="005D4CF4">
            <w:pPr>
              <w:tabs>
                <w:tab w:val="left" w:pos="2268"/>
              </w:tabs>
              <w:spacing w:line="320" w:lineRule="exact"/>
              <w:rPr>
                <w:rFonts w:ascii="Times New Roman" w:hAnsi="Times New Roman" w:cs="Times New Roman"/>
                <w:b/>
                <w:bCs/>
                <w:color w:val="auto"/>
              </w:rPr>
            </w:pPr>
            <w:proofErr w:type="spellStart"/>
            <w:r w:rsidRPr="002B2FB2">
              <w:rPr>
                <w:rFonts w:ascii="Times New Roman" w:hAnsi="Times New Roman" w:cs="Times New Roman"/>
                <w:b/>
                <w:bCs/>
                <w:color w:val="auto"/>
              </w:rPr>
              <w:t>ISAMM</w:t>
            </w:r>
            <w:proofErr w:type="spellEnd"/>
          </w:p>
        </w:tc>
        <w:tc>
          <w:tcPr>
            <w:tcW w:w="8222" w:type="dxa"/>
          </w:tcPr>
          <w:p w14:paraId="30FE5F5A" w14:textId="65B90A83" w:rsidR="00CF1994" w:rsidRPr="002B2FB2" w:rsidRDefault="00CF1994"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Information System for Agricultural Market Management and Monitoring</w:t>
            </w:r>
          </w:p>
        </w:tc>
      </w:tr>
      <w:tr w:rsidR="00CF1994" w:rsidRPr="002B2FB2" w14:paraId="72A527DC" w14:textId="77777777" w:rsidTr="00EC0AC6">
        <w:trPr>
          <w:trHeight w:val="170"/>
        </w:trPr>
        <w:tc>
          <w:tcPr>
            <w:tcW w:w="2376" w:type="dxa"/>
          </w:tcPr>
          <w:p w14:paraId="3D1E8553" w14:textId="6C71F906" w:rsidR="00CF1994" w:rsidRPr="002B2FB2" w:rsidRDefault="00CF1994" w:rsidP="005D4CF4">
            <w:pPr>
              <w:tabs>
                <w:tab w:val="left" w:pos="2268"/>
              </w:tabs>
              <w:spacing w:line="320" w:lineRule="exact"/>
              <w:rPr>
                <w:rFonts w:ascii="Times New Roman" w:hAnsi="Times New Roman" w:cs="Times New Roman"/>
                <w:b/>
                <w:bCs/>
                <w:color w:val="auto"/>
              </w:rPr>
            </w:pPr>
            <w:proofErr w:type="spellStart"/>
            <w:r w:rsidRPr="002B2FB2">
              <w:rPr>
                <w:rFonts w:ascii="Times New Roman" w:hAnsi="Times New Roman" w:cs="Times New Roman"/>
                <w:b/>
                <w:bCs/>
                <w:color w:val="auto"/>
              </w:rPr>
              <w:t>MAFI</w:t>
            </w:r>
            <w:proofErr w:type="spellEnd"/>
          </w:p>
        </w:tc>
        <w:tc>
          <w:tcPr>
            <w:tcW w:w="8222" w:type="dxa"/>
          </w:tcPr>
          <w:p w14:paraId="56ED8F74" w14:textId="53F35390" w:rsidR="00CF1994" w:rsidRPr="002B2FB2" w:rsidRDefault="00CF1994"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Ministry of</w:t>
            </w:r>
            <w:r w:rsidR="00776004" w:rsidRPr="002B2FB2">
              <w:rPr>
                <w:rFonts w:ascii="Times New Roman" w:hAnsi="Times New Roman" w:cs="Times New Roman"/>
                <w:b/>
                <w:color w:val="auto"/>
              </w:rPr>
              <w:t xml:space="preserve"> </w:t>
            </w:r>
            <w:r w:rsidR="00776004" w:rsidRPr="002B2FB2">
              <w:rPr>
                <w:rFonts w:ascii="Times New Roman" w:hAnsi="Times New Roman" w:cs="Times New Roman"/>
                <w:color w:val="auto"/>
              </w:rPr>
              <w:t xml:space="preserve">Agriculture </w:t>
            </w:r>
            <w:r w:rsidRPr="002B2FB2">
              <w:rPr>
                <w:rFonts w:ascii="Times New Roman" w:hAnsi="Times New Roman" w:cs="Times New Roman"/>
                <w:color w:val="auto"/>
              </w:rPr>
              <w:t xml:space="preserve">and </w:t>
            </w:r>
            <w:r w:rsidR="00776004" w:rsidRPr="002B2FB2">
              <w:rPr>
                <w:rFonts w:ascii="Times New Roman" w:hAnsi="Times New Roman" w:cs="Times New Roman"/>
                <w:color w:val="auto"/>
              </w:rPr>
              <w:t>Food Industry</w:t>
            </w:r>
          </w:p>
        </w:tc>
      </w:tr>
      <w:tr w:rsidR="00CF1994" w:rsidRPr="002B2FB2" w14:paraId="3927A450" w14:textId="77777777" w:rsidTr="00EC0AC6">
        <w:trPr>
          <w:trHeight w:val="170"/>
        </w:trPr>
        <w:tc>
          <w:tcPr>
            <w:tcW w:w="2376" w:type="dxa"/>
          </w:tcPr>
          <w:p w14:paraId="12DF38E9" w14:textId="24889932" w:rsidR="00AB547E" w:rsidRPr="002B2FB2" w:rsidRDefault="00AB547E" w:rsidP="005D4CF4">
            <w:pPr>
              <w:tabs>
                <w:tab w:val="left" w:pos="2268"/>
              </w:tabs>
              <w:spacing w:line="320" w:lineRule="exact"/>
              <w:rPr>
                <w:rFonts w:ascii="Times New Roman" w:hAnsi="Times New Roman" w:cs="Times New Roman"/>
                <w:b/>
                <w:bCs/>
                <w:color w:val="auto"/>
                <w:shd w:val="clear" w:color="auto" w:fill="FFFFFF"/>
              </w:rPr>
            </w:pPr>
            <w:r w:rsidRPr="002B2FB2">
              <w:rPr>
                <w:rFonts w:ascii="Times New Roman" w:hAnsi="Times New Roman" w:cs="Times New Roman"/>
                <w:b/>
                <w:bCs/>
                <w:color w:val="auto"/>
                <w:shd w:val="clear" w:color="auto" w:fill="FFFFFF"/>
              </w:rPr>
              <w:t>MIP</w:t>
            </w:r>
          </w:p>
          <w:p w14:paraId="01FABB0A" w14:textId="799CE3E1" w:rsidR="00CF1994" w:rsidRPr="002B2FB2" w:rsidRDefault="00CF1994" w:rsidP="005D4CF4">
            <w:pPr>
              <w:tabs>
                <w:tab w:val="left" w:pos="2268"/>
              </w:tabs>
              <w:spacing w:line="320" w:lineRule="exact"/>
              <w:rPr>
                <w:rFonts w:ascii="Times New Roman" w:hAnsi="Times New Roman" w:cs="Times New Roman"/>
                <w:b/>
                <w:bCs/>
                <w:color w:val="auto"/>
              </w:rPr>
            </w:pPr>
            <w:proofErr w:type="spellStart"/>
            <w:r w:rsidRPr="002B2FB2">
              <w:rPr>
                <w:rFonts w:ascii="Times New Roman" w:hAnsi="Times New Roman" w:cs="Times New Roman"/>
                <w:b/>
                <w:bCs/>
                <w:color w:val="auto"/>
                <w:shd w:val="clear" w:color="auto" w:fill="FFFFFF"/>
              </w:rPr>
              <w:t>MPAS</w:t>
            </w:r>
            <w:proofErr w:type="spellEnd"/>
          </w:p>
        </w:tc>
        <w:tc>
          <w:tcPr>
            <w:tcW w:w="8222" w:type="dxa"/>
          </w:tcPr>
          <w:p w14:paraId="6F5724E5" w14:textId="77777777" w:rsidR="00AB547E" w:rsidRPr="002B2FB2" w:rsidRDefault="00AB547E" w:rsidP="00AB547E">
            <w:pPr>
              <w:tabs>
                <w:tab w:val="left" w:pos="2268"/>
              </w:tabs>
              <w:spacing w:line="320" w:lineRule="exact"/>
              <w:rPr>
                <w:rFonts w:ascii="Times New Roman" w:hAnsi="Times New Roman" w:cs="Times New Roman"/>
                <w:iCs/>
                <w:color w:val="auto"/>
              </w:rPr>
            </w:pPr>
            <w:r w:rsidRPr="002B2FB2">
              <w:rPr>
                <w:rFonts w:ascii="Times New Roman" w:hAnsi="Times New Roman" w:cs="Times New Roman"/>
                <w:iCs/>
                <w:color w:val="auto"/>
              </w:rPr>
              <w:t xml:space="preserve">Multiannual Indicative Programme </w:t>
            </w:r>
          </w:p>
          <w:p w14:paraId="0AE61E5E" w14:textId="1244B563" w:rsidR="00CF1994" w:rsidRPr="002B2FB2" w:rsidRDefault="00AB547E" w:rsidP="00AB547E">
            <w:pPr>
              <w:tabs>
                <w:tab w:val="left" w:pos="2268"/>
              </w:tabs>
              <w:spacing w:line="320" w:lineRule="exact"/>
              <w:rPr>
                <w:rFonts w:ascii="Times New Roman" w:hAnsi="Times New Roman" w:cs="Times New Roman"/>
                <w:color w:val="auto"/>
              </w:rPr>
            </w:pPr>
            <w:r w:rsidRPr="002B2FB2">
              <w:rPr>
                <w:rFonts w:ascii="Times New Roman" w:hAnsi="Times New Roman" w:cs="Times New Roman"/>
                <w:iCs/>
                <w:color w:val="auto"/>
              </w:rPr>
              <w:t>M</w:t>
            </w:r>
            <w:r w:rsidR="00CF1994" w:rsidRPr="002B2FB2">
              <w:rPr>
                <w:rFonts w:ascii="Times New Roman" w:hAnsi="Times New Roman" w:cs="Times New Roman"/>
                <w:color w:val="auto"/>
                <w:shd w:val="clear" w:color="auto" w:fill="FFFFFF"/>
              </w:rPr>
              <w:t xml:space="preserve">arket Prices Analysis Service </w:t>
            </w:r>
          </w:p>
        </w:tc>
      </w:tr>
      <w:tr w:rsidR="00CF1994" w:rsidRPr="002B2FB2" w14:paraId="63AD5B1C" w14:textId="77777777" w:rsidTr="00EC0AC6">
        <w:trPr>
          <w:trHeight w:val="170"/>
        </w:trPr>
        <w:tc>
          <w:tcPr>
            <w:tcW w:w="2376" w:type="dxa"/>
          </w:tcPr>
          <w:p w14:paraId="44F71124" w14:textId="20662637" w:rsidR="00CF1994" w:rsidRPr="002B2FB2" w:rsidRDefault="00CF1994"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Moldova</w:t>
            </w:r>
          </w:p>
        </w:tc>
        <w:tc>
          <w:tcPr>
            <w:tcW w:w="8222" w:type="dxa"/>
          </w:tcPr>
          <w:p w14:paraId="55597369" w14:textId="76A96A0E" w:rsidR="00CF1994" w:rsidRPr="002B2FB2" w:rsidRDefault="00CF1994" w:rsidP="005D4CF4">
            <w:pPr>
              <w:tabs>
                <w:tab w:val="left" w:pos="2268"/>
              </w:tabs>
              <w:spacing w:line="320" w:lineRule="exact"/>
              <w:rPr>
                <w:rFonts w:ascii="Times New Roman" w:hAnsi="Times New Roman" w:cs="Times New Roman"/>
                <w:color w:val="auto"/>
                <w:lang w:val="fr-BE"/>
              </w:rPr>
            </w:pPr>
            <w:r w:rsidRPr="002B2FB2">
              <w:rPr>
                <w:rFonts w:ascii="Times New Roman" w:hAnsi="Times New Roman" w:cs="Times New Roman"/>
                <w:color w:val="auto"/>
              </w:rPr>
              <w:t>The Republic of Moldova</w:t>
            </w:r>
          </w:p>
        </w:tc>
      </w:tr>
      <w:tr w:rsidR="00CF1994" w:rsidRPr="002B2FB2" w14:paraId="66EAB6FA" w14:textId="77777777" w:rsidTr="00EC0AC6">
        <w:trPr>
          <w:trHeight w:val="170"/>
        </w:trPr>
        <w:tc>
          <w:tcPr>
            <w:tcW w:w="2376" w:type="dxa"/>
          </w:tcPr>
          <w:p w14:paraId="57891609" w14:textId="0F6831BF" w:rsidR="00CF1994" w:rsidRPr="002B2FB2" w:rsidRDefault="00CF1994"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MS</w:t>
            </w:r>
          </w:p>
        </w:tc>
        <w:tc>
          <w:tcPr>
            <w:tcW w:w="8222" w:type="dxa"/>
          </w:tcPr>
          <w:p w14:paraId="411F4018" w14:textId="71529B35" w:rsidR="00CF1994" w:rsidRPr="002B2FB2" w:rsidRDefault="00CF1994"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Member State (EU)</w:t>
            </w:r>
          </w:p>
        </w:tc>
      </w:tr>
      <w:tr w:rsidR="00CF1994" w:rsidRPr="002B2FB2" w14:paraId="56B5EC5B" w14:textId="77777777" w:rsidTr="00EC0AC6">
        <w:trPr>
          <w:trHeight w:val="170"/>
        </w:trPr>
        <w:tc>
          <w:tcPr>
            <w:tcW w:w="2376" w:type="dxa"/>
          </w:tcPr>
          <w:p w14:paraId="13F5AD2E" w14:textId="4CE8CC4B" w:rsidR="00AB547E" w:rsidRPr="002B2FB2" w:rsidRDefault="00AB547E" w:rsidP="005D4CF4">
            <w:pPr>
              <w:tabs>
                <w:tab w:val="left" w:pos="2268"/>
              </w:tabs>
              <w:spacing w:line="320" w:lineRule="exact"/>
              <w:rPr>
                <w:rFonts w:ascii="Times New Roman" w:hAnsi="Times New Roman" w:cs="Times New Roman"/>
                <w:b/>
                <w:bCs/>
                <w:color w:val="auto"/>
              </w:rPr>
            </w:pPr>
            <w:r w:rsidRPr="002B2FB2">
              <w:rPr>
                <w:rFonts w:ascii="Times New Roman" w:hAnsi="Times New Roman" w:cs="Times New Roman"/>
                <w:b/>
                <w:bCs/>
                <w:color w:val="auto"/>
              </w:rPr>
              <w:t>NARDS</w:t>
            </w:r>
          </w:p>
          <w:p w14:paraId="557A81FD" w14:textId="395F315E" w:rsidR="00CF1994" w:rsidRPr="002B2FB2" w:rsidRDefault="00CF1994" w:rsidP="005D4CF4">
            <w:pPr>
              <w:tabs>
                <w:tab w:val="left" w:pos="2268"/>
              </w:tabs>
              <w:spacing w:line="320" w:lineRule="exact"/>
              <w:rPr>
                <w:rFonts w:ascii="Times New Roman" w:hAnsi="Times New Roman" w:cs="Times New Roman"/>
                <w:b/>
                <w:bCs/>
                <w:color w:val="auto"/>
              </w:rPr>
            </w:pPr>
            <w:proofErr w:type="spellStart"/>
            <w:r w:rsidRPr="002B2FB2">
              <w:rPr>
                <w:rFonts w:ascii="Times New Roman" w:hAnsi="Times New Roman" w:cs="Times New Roman"/>
                <w:b/>
                <w:bCs/>
                <w:color w:val="auto"/>
              </w:rPr>
              <w:t>NDS</w:t>
            </w:r>
            <w:proofErr w:type="spellEnd"/>
          </w:p>
        </w:tc>
        <w:tc>
          <w:tcPr>
            <w:tcW w:w="8222" w:type="dxa"/>
          </w:tcPr>
          <w:p w14:paraId="4E61A588" w14:textId="1249BE1C" w:rsidR="00AB547E" w:rsidRPr="002B2FB2" w:rsidRDefault="00AB547E"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 xml:space="preserve">National Agriculture and Rural development strategy </w:t>
            </w:r>
            <w:r w:rsidR="004251DF" w:rsidRPr="002B2FB2">
              <w:rPr>
                <w:rFonts w:ascii="Times New Roman" w:hAnsi="Times New Roman" w:cs="Times New Roman"/>
                <w:color w:val="auto"/>
              </w:rPr>
              <w:t>2023-2030</w:t>
            </w:r>
          </w:p>
          <w:p w14:paraId="57D9B9B3" w14:textId="308A8D76" w:rsidR="00CF1994" w:rsidRPr="002B2FB2" w:rsidRDefault="00CF1994" w:rsidP="005D4CF4">
            <w:pPr>
              <w:tabs>
                <w:tab w:val="left" w:pos="2268"/>
              </w:tabs>
              <w:spacing w:line="320" w:lineRule="exact"/>
              <w:rPr>
                <w:rFonts w:ascii="Times New Roman" w:hAnsi="Times New Roman" w:cs="Times New Roman"/>
                <w:color w:val="auto"/>
              </w:rPr>
            </w:pPr>
            <w:r w:rsidRPr="002B2FB2">
              <w:rPr>
                <w:rFonts w:ascii="Times New Roman" w:hAnsi="Times New Roman" w:cs="Times New Roman"/>
                <w:color w:val="auto"/>
              </w:rPr>
              <w:t>National Development Strategy “European Moldova 2030”</w:t>
            </w:r>
          </w:p>
        </w:tc>
      </w:tr>
      <w:tr w:rsidR="00CF1994" w:rsidRPr="002B2FB2" w14:paraId="5D3318FE" w14:textId="77777777" w:rsidTr="00EC0AC6">
        <w:trPr>
          <w:trHeight w:val="170"/>
        </w:trPr>
        <w:tc>
          <w:tcPr>
            <w:tcW w:w="2376" w:type="dxa"/>
          </w:tcPr>
          <w:p w14:paraId="59119435" w14:textId="365C2AAB" w:rsidR="00CF1994" w:rsidRPr="002B2FB2" w:rsidRDefault="00C9260E" w:rsidP="005D4CF4">
            <w:pPr>
              <w:tabs>
                <w:tab w:val="left" w:pos="2268"/>
              </w:tabs>
              <w:spacing w:line="320" w:lineRule="exact"/>
              <w:rPr>
                <w:rFonts w:ascii="Times New Roman" w:hAnsi="Times New Roman" w:cs="Times New Roman"/>
                <w:b/>
                <w:bCs/>
                <w:i/>
                <w:iCs/>
                <w:color w:val="FF0000"/>
              </w:rPr>
            </w:pPr>
            <w:r w:rsidRPr="002B2FB2">
              <w:rPr>
                <w:rStyle w:val="BodyTextChar"/>
                <w:rFonts w:eastAsia="Microsoft Sans Serif"/>
                <w:b/>
                <w:bCs/>
                <w:i w:val="0"/>
                <w:iCs w:val="0"/>
                <w:color w:val="auto"/>
                <w:sz w:val="24"/>
                <w:szCs w:val="24"/>
              </w:rPr>
              <w:t>PSC</w:t>
            </w:r>
          </w:p>
        </w:tc>
        <w:tc>
          <w:tcPr>
            <w:tcW w:w="8222" w:type="dxa"/>
          </w:tcPr>
          <w:p w14:paraId="126F91A5" w14:textId="5D5497A5" w:rsidR="00CF1994" w:rsidRPr="002B2FB2" w:rsidRDefault="00C9260E" w:rsidP="005D4CF4">
            <w:pPr>
              <w:tabs>
                <w:tab w:val="left" w:pos="2268"/>
              </w:tabs>
              <w:spacing w:line="320" w:lineRule="exact"/>
              <w:rPr>
                <w:rFonts w:ascii="Times New Roman" w:hAnsi="Times New Roman" w:cs="Times New Roman"/>
                <w:i/>
                <w:iCs/>
                <w:color w:val="FF0000"/>
              </w:rPr>
            </w:pPr>
            <w:r w:rsidRPr="002B2FB2">
              <w:rPr>
                <w:rStyle w:val="BodyTextChar"/>
                <w:rFonts w:eastAsia="Microsoft Sans Serif"/>
                <w:i w:val="0"/>
                <w:iCs w:val="0"/>
                <w:color w:val="auto"/>
                <w:sz w:val="24"/>
                <w:szCs w:val="24"/>
              </w:rPr>
              <w:t>Project Steering Committee</w:t>
            </w:r>
          </w:p>
        </w:tc>
      </w:tr>
      <w:tr w:rsidR="00CF1994" w:rsidRPr="002B2FB2" w14:paraId="1C31C232" w14:textId="77777777" w:rsidTr="00EC0AC6">
        <w:trPr>
          <w:trHeight w:val="170"/>
        </w:trPr>
        <w:tc>
          <w:tcPr>
            <w:tcW w:w="2376" w:type="dxa"/>
          </w:tcPr>
          <w:p w14:paraId="37B9233B" w14:textId="24BC2FE4" w:rsidR="00AB547E" w:rsidRPr="002B2FB2" w:rsidRDefault="00AB547E" w:rsidP="005D4CF4">
            <w:pPr>
              <w:tabs>
                <w:tab w:val="left" w:pos="2268"/>
              </w:tabs>
              <w:spacing w:line="320" w:lineRule="exact"/>
              <w:rPr>
                <w:rStyle w:val="BodyTextChar"/>
                <w:rFonts w:eastAsia="Microsoft Sans Serif"/>
                <w:b/>
                <w:bCs/>
                <w:i w:val="0"/>
                <w:iCs w:val="0"/>
                <w:color w:val="auto"/>
                <w:sz w:val="24"/>
                <w:szCs w:val="24"/>
              </w:rPr>
            </w:pPr>
            <w:r w:rsidRPr="002B2FB2">
              <w:rPr>
                <w:rStyle w:val="BodyTextChar"/>
                <w:rFonts w:eastAsia="Microsoft Sans Serif"/>
                <w:b/>
                <w:bCs/>
                <w:i w:val="0"/>
                <w:iCs w:val="0"/>
                <w:color w:val="auto"/>
                <w:sz w:val="24"/>
                <w:szCs w:val="24"/>
              </w:rPr>
              <w:t>SDGs</w:t>
            </w:r>
          </w:p>
          <w:p w14:paraId="057CA0CD" w14:textId="2CD663A3" w:rsidR="00CF1994" w:rsidRPr="002B2FB2" w:rsidRDefault="00CF1994" w:rsidP="005D4CF4">
            <w:pPr>
              <w:tabs>
                <w:tab w:val="left" w:pos="2268"/>
              </w:tabs>
              <w:spacing w:line="320" w:lineRule="exact"/>
              <w:rPr>
                <w:rStyle w:val="rynqvb"/>
                <w:rFonts w:ascii="Times New Roman" w:hAnsi="Times New Roman" w:cs="Times New Roman"/>
                <w:b/>
                <w:bCs/>
                <w:i/>
                <w:iCs/>
                <w:color w:val="auto"/>
              </w:rPr>
            </w:pPr>
            <w:proofErr w:type="spellStart"/>
            <w:r w:rsidRPr="002B2FB2">
              <w:rPr>
                <w:rStyle w:val="BodyTextChar"/>
                <w:rFonts w:eastAsia="Microsoft Sans Serif"/>
                <w:b/>
                <w:bCs/>
                <w:i w:val="0"/>
                <w:iCs w:val="0"/>
                <w:color w:val="auto"/>
                <w:sz w:val="24"/>
                <w:szCs w:val="24"/>
              </w:rPr>
              <w:t>SND</w:t>
            </w:r>
            <w:proofErr w:type="spellEnd"/>
          </w:p>
        </w:tc>
        <w:tc>
          <w:tcPr>
            <w:tcW w:w="8222" w:type="dxa"/>
          </w:tcPr>
          <w:p w14:paraId="14CB628B" w14:textId="0E45B3F4" w:rsidR="00AB547E" w:rsidRPr="002B2FB2" w:rsidRDefault="00AB547E" w:rsidP="005D4CF4">
            <w:pPr>
              <w:tabs>
                <w:tab w:val="left" w:pos="2268"/>
              </w:tabs>
              <w:spacing w:line="320" w:lineRule="exact"/>
              <w:rPr>
                <w:rFonts w:ascii="Times New Roman" w:hAnsi="Times New Roman" w:cs="Times New Roman"/>
                <w:i/>
                <w:color w:val="auto"/>
              </w:rPr>
            </w:pPr>
            <w:r w:rsidRPr="002B2FB2">
              <w:rPr>
                <w:rStyle w:val="BodyTextChar"/>
                <w:rFonts w:eastAsia="Microsoft Sans Serif"/>
                <w:i w:val="0"/>
                <w:color w:val="auto"/>
                <w:sz w:val="24"/>
                <w:szCs w:val="24"/>
              </w:rPr>
              <w:t>Sustainable Development Goals</w:t>
            </w:r>
          </w:p>
          <w:p w14:paraId="193187C1" w14:textId="0FC1B1B7" w:rsidR="00CF1994" w:rsidRPr="002B2FB2" w:rsidRDefault="00594479" w:rsidP="005D4CF4">
            <w:pPr>
              <w:tabs>
                <w:tab w:val="left" w:pos="2268"/>
              </w:tabs>
              <w:spacing w:line="320" w:lineRule="exact"/>
              <w:rPr>
                <w:rFonts w:ascii="Times New Roman" w:hAnsi="Times New Roman" w:cs="Times New Roman"/>
                <w:color w:val="FF0000"/>
              </w:rPr>
            </w:pPr>
            <w:r w:rsidRPr="002B2FB2">
              <w:rPr>
                <w:rFonts w:ascii="Times New Roman" w:hAnsi="Times New Roman" w:cs="Times New Roman"/>
                <w:color w:val="auto"/>
              </w:rPr>
              <w:t>National Development Strategy ‘Moldova 2030’</w:t>
            </w:r>
          </w:p>
        </w:tc>
      </w:tr>
      <w:tr w:rsidR="00CF1994" w:rsidRPr="002B2FB2" w14:paraId="00D769AD" w14:textId="77777777" w:rsidTr="00EC0AC6">
        <w:trPr>
          <w:trHeight w:val="170"/>
        </w:trPr>
        <w:tc>
          <w:tcPr>
            <w:tcW w:w="2376" w:type="dxa"/>
          </w:tcPr>
          <w:p w14:paraId="0A9E87CC" w14:textId="668943AE" w:rsidR="00CF1994" w:rsidRPr="002B2FB2" w:rsidRDefault="00CF1994" w:rsidP="005D4CF4">
            <w:pPr>
              <w:tabs>
                <w:tab w:val="left" w:pos="2268"/>
              </w:tabs>
              <w:spacing w:line="320" w:lineRule="exact"/>
              <w:rPr>
                <w:rFonts w:ascii="Times New Roman" w:hAnsi="Times New Roman" w:cs="Times New Roman"/>
                <w:b/>
                <w:bCs/>
                <w:color w:val="FF0000"/>
              </w:rPr>
            </w:pPr>
            <w:proofErr w:type="spellStart"/>
            <w:r w:rsidRPr="002B2FB2">
              <w:rPr>
                <w:rStyle w:val="rynqvb"/>
                <w:rFonts w:ascii="Times New Roman" w:hAnsi="Times New Roman" w:cs="Times New Roman"/>
                <w:b/>
                <w:iCs/>
                <w:color w:val="auto"/>
              </w:rPr>
              <w:t>SNDAR</w:t>
            </w:r>
            <w:proofErr w:type="spellEnd"/>
          </w:p>
        </w:tc>
        <w:tc>
          <w:tcPr>
            <w:tcW w:w="8222" w:type="dxa"/>
          </w:tcPr>
          <w:p w14:paraId="7ECC5B4C" w14:textId="74F5A667" w:rsidR="00CF1994" w:rsidRPr="002B2FB2" w:rsidRDefault="00594479" w:rsidP="005D4CF4">
            <w:pPr>
              <w:tabs>
                <w:tab w:val="left" w:pos="2268"/>
              </w:tabs>
              <w:spacing w:line="320" w:lineRule="exact"/>
              <w:rPr>
                <w:rFonts w:ascii="Times New Roman" w:hAnsi="Times New Roman" w:cs="Times New Roman"/>
                <w:color w:val="FF0000"/>
              </w:rPr>
            </w:pPr>
            <w:r w:rsidRPr="002B2FB2">
              <w:rPr>
                <w:rFonts w:ascii="Times New Roman" w:hAnsi="Times New Roman" w:cs="Times New Roman"/>
                <w:bCs/>
                <w:color w:val="auto"/>
              </w:rPr>
              <w:t>National Strategy for Agriculture and Rural Development 2023-2030</w:t>
            </w:r>
          </w:p>
        </w:tc>
      </w:tr>
      <w:tr w:rsidR="00CF1994" w:rsidRPr="002B2FB2" w14:paraId="696D3647" w14:textId="77777777" w:rsidTr="00EC0AC6">
        <w:trPr>
          <w:trHeight w:val="170"/>
        </w:trPr>
        <w:tc>
          <w:tcPr>
            <w:tcW w:w="2376" w:type="dxa"/>
          </w:tcPr>
          <w:p w14:paraId="62FDB716" w14:textId="2AC05EEA" w:rsidR="00CF1994" w:rsidRPr="002B2FB2" w:rsidRDefault="00F02BAD" w:rsidP="005D4CF4">
            <w:pPr>
              <w:tabs>
                <w:tab w:val="left" w:pos="2268"/>
              </w:tabs>
              <w:spacing w:line="320" w:lineRule="exact"/>
              <w:rPr>
                <w:rFonts w:ascii="Times New Roman" w:hAnsi="Times New Roman" w:cs="Times New Roman"/>
                <w:b/>
                <w:color w:val="FF0000"/>
              </w:rPr>
            </w:pPr>
            <w:r w:rsidRPr="002B2FB2">
              <w:rPr>
                <w:rFonts w:ascii="Times New Roman" w:eastAsiaTheme="minorHAnsi" w:hAnsi="Times New Roman" w:cs="Times New Roman"/>
                <w:b/>
                <w:kern w:val="2"/>
                <w14:ligatures w14:val="standardContextual"/>
              </w:rPr>
              <w:t>TNA</w:t>
            </w:r>
          </w:p>
        </w:tc>
        <w:tc>
          <w:tcPr>
            <w:tcW w:w="8222" w:type="dxa"/>
          </w:tcPr>
          <w:p w14:paraId="3A65AB66" w14:textId="06252C7D" w:rsidR="00CF1994" w:rsidRPr="002B2FB2" w:rsidRDefault="00F02BAD" w:rsidP="005D4CF4">
            <w:pPr>
              <w:tabs>
                <w:tab w:val="left" w:pos="2268"/>
              </w:tabs>
              <w:spacing w:line="320" w:lineRule="exact"/>
              <w:rPr>
                <w:rFonts w:ascii="Times New Roman" w:hAnsi="Times New Roman" w:cs="Times New Roman"/>
                <w:color w:val="FF0000"/>
              </w:rPr>
            </w:pPr>
            <w:r w:rsidRPr="002B2FB2">
              <w:rPr>
                <w:rFonts w:ascii="Times New Roman" w:eastAsiaTheme="minorHAnsi" w:hAnsi="Times New Roman" w:cs="Times New Roman"/>
                <w:bCs/>
                <w:kern w:val="2"/>
                <w14:ligatures w14:val="standardContextual"/>
              </w:rPr>
              <w:t>Training Needs Analysis</w:t>
            </w:r>
          </w:p>
        </w:tc>
      </w:tr>
      <w:tr w:rsidR="00CF1994" w:rsidRPr="002B2FB2" w14:paraId="4D54DDA5" w14:textId="77777777" w:rsidTr="00EC0AC6">
        <w:trPr>
          <w:trHeight w:val="170"/>
        </w:trPr>
        <w:tc>
          <w:tcPr>
            <w:tcW w:w="2376" w:type="dxa"/>
          </w:tcPr>
          <w:p w14:paraId="1DC833E9" w14:textId="54083FC8" w:rsidR="00CF1994" w:rsidRPr="002B2FB2" w:rsidRDefault="00CF1994" w:rsidP="005D4CF4">
            <w:pPr>
              <w:tabs>
                <w:tab w:val="left" w:pos="2268"/>
              </w:tabs>
              <w:spacing w:line="320" w:lineRule="exact"/>
              <w:rPr>
                <w:rFonts w:ascii="Times New Roman" w:hAnsi="Times New Roman" w:cs="Times New Roman"/>
                <w:b/>
                <w:bCs/>
                <w:color w:val="FF0000"/>
              </w:rPr>
            </w:pPr>
          </w:p>
        </w:tc>
        <w:tc>
          <w:tcPr>
            <w:tcW w:w="8222" w:type="dxa"/>
          </w:tcPr>
          <w:p w14:paraId="247C3DA0" w14:textId="6604AA2C" w:rsidR="00CF1994" w:rsidRPr="002B2FB2" w:rsidRDefault="00CF1994" w:rsidP="005D4CF4">
            <w:pPr>
              <w:tabs>
                <w:tab w:val="left" w:pos="2268"/>
              </w:tabs>
              <w:spacing w:line="320" w:lineRule="exact"/>
              <w:rPr>
                <w:rFonts w:ascii="Times New Roman" w:hAnsi="Times New Roman" w:cs="Times New Roman"/>
                <w:color w:val="FF0000"/>
              </w:rPr>
            </w:pPr>
          </w:p>
        </w:tc>
      </w:tr>
    </w:tbl>
    <w:p w14:paraId="790D664B" w14:textId="4D23AC95" w:rsidR="00AB6CE8" w:rsidRPr="002B2FB2" w:rsidRDefault="00E0564E" w:rsidP="005D4CF4">
      <w:pPr>
        <w:rPr>
          <w:rStyle w:val="BodyTextChar"/>
          <w:rFonts w:eastAsia="Microsoft Sans Serif"/>
        </w:rPr>
      </w:pPr>
      <w:r w:rsidRPr="002B2FB2" w:rsidDel="00E0564E">
        <w:rPr>
          <w:rStyle w:val="Heading8Char"/>
          <w:rFonts w:eastAsia="Microsoft Sans Serif"/>
        </w:rPr>
        <w:t xml:space="preserve"> </w:t>
      </w:r>
      <w:r w:rsidR="00AB6CE8" w:rsidRPr="002B2FB2">
        <w:rPr>
          <w:rStyle w:val="BodyTextChar"/>
          <w:rFonts w:eastAsia="Microsoft Sans Serif"/>
          <w:i w:val="0"/>
          <w:iCs w:val="0"/>
        </w:rPr>
        <w:br w:type="page"/>
      </w:r>
    </w:p>
    <w:p w14:paraId="0678B155" w14:textId="77777777" w:rsidR="00A94092" w:rsidRPr="002B2FB2" w:rsidRDefault="00A94092" w:rsidP="005D4CF4">
      <w:pPr>
        <w:pStyle w:val="BodyText"/>
        <w:spacing w:after="360" w:line="283" w:lineRule="auto"/>
        <w:ind w:firstLine="0"/>
        <w:rPr>
          <w:sz w:val="24"/>
          <w:szCs w:val="24"/>
        </w:rPr>
      </w:pPr>
    </w:p>
    <w:p w14:paraId="73E5173F" w14:textId="77777777" w:rsidR="00A94092" w:rsidRPr="002B2FB2" w:rsidRDefault="00694AC0" w:rsidP="005D4CF4">
      <w:pPr>
        <w:pStyle w:val="Heading30"/>
        <w:keepNext/>
        <w:keepLines/>
        <w:numPr>
          <w:ilvl w:val="0"/>
          <w:numId w:val="1"/>
        </w:numPr>
        <w:tabs>
          <w:tab w:val="left" w:pos="498"/>
        </w:tabs>
        <w:rPr>
          <w:sz w:val="24"/>
          <w:szCs w:val="24"/>
        </w:rPr>
      </w:pPr>
      <w:bookmarkStart w:id="4" w:name="bookmark4"/>
      <w:r w:rsidRPr="002B2FB2">
        <w:rPr>
          <w:rStyle w:val="Heading3"/>
          <w:b/>
          <w:bCs/>
          <w:sz w:val="24"/>
          <w:szCs w:val="24"/>
        </w:rPr>
        <w:t>Basic Information</w:t>
      </w:r>
      <w:bookmarkEnd w:id="4"/>
    </w:p>
    <w:p w14:paraId="455C4E5F" w14:textId="456CE56B" w:rsidR="007E0C3A" w:rsidRPr="002B2FB2" w:rsidRDefault="004A4CB6" w:rsidP="00EB4E46">
      <w:pPr>
        <w:pStyle w:val="BodyText"/>
        <w:numPr>
          <w:ilvl w:val="1"/>
          <w:numId w:val="1"/>
        </w:numPr>
        <w:tabs>
          <w:tab w:val="left" w:pos="498"/>
        </w:tabs>
        <w:spacing w:after="120"/>
        <w:ind w:left="520" w:hanging="520"/>
        <w:jc w:val="both"/>
        <w:rPr>
          <w:i w:val="0"/>
          <w:color w:val="auto"/>
          <w:sz w:val="24"/>
          <w:szCs w:val="24"/>
        </w:rPr>
      </w:pPr>
      <w:r w:rsidRPr="002B2FB2">
        <w:rPr>
          <w:rStyle w:val="ng-star-inserted"/>
          <w:i w:val="0"/>
          <w:color w:val="auto"/>
          <w:sz w:val="24"/>
          <w:szCs w:val="24"/>
        </w:rPr>
        <w:t>NDICI Moldova/ACT-61535/EU4 Resilience and Governance - (JAD.1121752 )</w:t>
      </w:r>
    </w:p>
    <w:p w14:paraId="6B1207D4" w14:textId="0134A63C" w:rsidR="00A94092" w:rsidRPr="002B2FB2" w:rsidRDefault="00694AC0" w:rsidP="00EB4E46">
      <w:pPr>
        <w:pStyle w:val="BodyText"/>
        <w:numPr>
          <w:ilvl w:val="1"/>
          <w:numId w:val="1"/>
        </w:numPr>
        <w:tabs>
          <w:tab w:val="left" w:pos="498"/>
        </w:tabs>
        <w:spacing w:after="120"/>
        <w:ind w:firstLine="0"/>
        <w:jc w:val="both"/>
        <w:rPr>
          <w:color w:val="auto"/>
          <w:sz w:val="24"/>
          <w:szCs w:val="24"/>
        </w:rPr>
      </w:pPr>
      <w:r w:rsidRPr="002B2FB2">
        <w:rPr>
          <w:rStyle w:val="BodyTextChar"/>
          <w:color w:val="auto"/>
          <w:sz w:val="24"/>
          <w:szCs w:val="24"/>
        </w:rPr>
        <w:t xml:space="preserve">Twinning Sector: </w:t>
      </w:r>
      <w:r w:rsidR="009C1961" w:rsidRPr="002B2FB2">
        <w:rPr>
          <w:rStyle w:val="BodyTextChar"/>
          <w:color w:val="auto"/>
          <w:sz w:val="24"/>
          <w:szCs w:val="24"/>
        </w:rPr>
        <w:t xml:space="preserve"> Agriculture </w:t>
      </w:r>
    </w:p>
    <w:p w14:paraId="15E73E87" w14:textId="1B2FB6F5" w:rsidR="006F2718" w:rsidRPr="002B2FB2" w:rsidRDefault="00694AC0" w:rsidP="00EB4E46">
      <w:pPr>
        <w:pStyle w:val="BodyText"/>
        <w:numPr>
          <w:ilvl w:val="1"/>
          <w:numId w:val="1"/>
        </w:numPr>
        <w:tabs>
          <w:tab w:val="left" w:pos="498"/>
        </w:tabs>
        <w:spacing w:after="120"/>
        <w:ind w:left="520" w:hanging="520"/>
        <w:jc w:val="both"/>
        <w:rPr>
          <w:color w:val="auto"/>
          <w:sz w:val="24"/>
          <w:szCs w:val="24"/>
        </w:rPr>
      </w:pPr>
      <w:r w:rsidRPr="002B2FB2">
        <w:rPr>
          <w:rStyle w:val="BodyTextChar"/>
          <w:color w:val="auto"/>
          <w:sz w:val="24"/>
          <w:szCs w:val="24"/>
        </w:rPr>
        <w:t xml:space="preserve">EU funded budget: </w:t>
      </w:r>
      <w:r w:rsidR="006F2718" w:rsidRPr="002B2FB2">
        <w:rPr>
          <w:rStyle w:val="BodyTextChar"/>
          <w:b/>
          <w:color w:val="auto"/>
          <w:sz w:val="24"/>
          <w:szCs w:val="24"/>
        </w:rPr>
        <w:t xml:space="preserve">EUR </w:t>
      </w:r>
      <w:r w:rsidR="00FD7C74" w:rsidRPr="002B2FB2">
        <w:rPr>
          <w:b/>
          <w:i w:val="0"/>
          <w:color w:val="auto"/>
          <w:sz w:val="24"/>
          <w:szCs w:val="24"/>
          <w:lang w:eastAsia="en-GB"/>
        </w:rPr>
        <w:t>850</w:t>
      </w:r>
      <w:r w:rsidR="006F2718" w:rsidRPr="002B2FB2">
        <w:rPr>
          <w:b/>
          <w:i w:val="0"/>
          <w:color w:val="auto"/>
          <w:sz w:val="24"/>
          <w:szCs w:val="24"/>
          <w:lang w:eastAsia="en-GB"/>
        </w:rPr>
        <w:t>,000.00</w:t>
      </w:r>
    </w:p>
    <w:p w14:paraId="3673C257" w14:textId="545C6C1E" w:rsidR="00A94092" w:rsidRPr="002B2FB2" w:rsidRDefault="00694AC0" w:rsidP="00EB4E46">
      <w:pPr>
        <w:pStyle w:val="BodyText"/>
        <w:numPr>
          <w:ilvl w:val="1"/>
          <w:numId w:val="1"/>
        </w:numPr>
        <w:tabs>
          <w:tab w:val="left" w:pos="498"/>
        </w:tabs>
        <w:spacing w:after="120"/>
        <w:ind w:left="520" w:hanging="520"/>
        <w:jc w:val="both"/>
        <w:rPr>
          <w:rStyle w:val="BodyTextChar"/>
          <w:i/>
          <w:iCs/>
          <w:color w:val="auto"/>
          <w:sz w:val="24"/>
          <w:szCs w:val="24"/>
        </w:rPr>
      </w:pPr>
      <w:r w:rsidRPr="002B2FB2">
        <w:rPr>
          <w:rStyle w:val="BodyTextChar"/>
          <w:color w:val="auto"/>
          <w:sz w:val="24"/>
          <w:szCs w:val="24"/>
        </w:rPr>
        <w:t>Sustainable Development Goals (SDGs)</w:t>
      </w:r>
      <w:r w:rsidR="00352019" w:rsidRPr="002B2FB2">
        <w:rPr>
          <w:rStyle w:val="BodyTextChar"/>
          <w:color w:val="auto"/>
          <w:sz w:val="24"/>
          <w:szCs w:val="24"/>
        </w:rPr>
        <w:t>: 16 Peace, justice and strong institution</w:t>
      </w:r>
      <w:r w:rsidR="00EB4E46" w:rsidRPr="002B2FB2">
        <w:rPr>
          <w:rStyle w:val="BodyTextChar"/>
          <w:color w:val="auto"/>
          <w:sz w:val="24"/>
          <w:szCs w:val="24"/>
        </w:rPr>
        <w:t>s, 17 Partnership for the goals</w:t>
      </w:r>
    </w:p>
    <w:p w14:paraId="6718CE81" w14:textId="77777777" w:rsidR="00EB4E46" w:rsidRPr="002B2FB2" w:rsidRDefault="00EB4E46" w:rsidP="00EB4E46">
      <w:pPr>
        <w:pStyle w:val="BodyText"/>
        <w:tabs>
          <w:tab w:val="left" w:pos="498"/>
        </w:tabs>
        <w:spacing w:after="120"/>
        <w:ind w:left="520" w:firstLine="0"/>
        <w:jc w:val="both"/>
        <w:rPr>
          <w:color w:val="auto"/>
          <w:sz w:val="24"/>
          <w:szCs w:val="24"/>
        </w:rPr>
      </w:pPr>
    </w:p>
    <w:p w14:paraId="11F34ACA" w14:textId="77777777" w:rsidR="00A94092" w:rsidRPr="002B2FB2" w:rsidRDefault="00694AC0" w:rsidP="005D4CF4">
      <w:pPr>
        <w:pStyle w:val="Heading30"/>
        <w:keepNext/>
        <w:keepLines/>
        <w:numPr>
          <w:ilvl w:val="0"/>
          <w:numId w:val="1"/>
        </w:numPr>
        <w:tabs>
          <w:tab w:val="left" w:pos="498"/>
        </w:tabs>
        <w:jc w:val="both"/>
        <w:rPr>
          <w:sz w:val="24"/>
          <w:szCs w:val="24"/>
        </w:rPr>
      </w:pPr>
      <w:bookmarkStart w:id="5" w:name="bookmark6"/>
      <w:r w:rsidRPr="002B2FB2">
        <w:rPr>
          <w:rStyle w:val="Heading3"/>
          <w:b/>
          <w:bCs/>
          <w:sz w:val="24"/>
          <w:szCs w:val="24"/>
        </w:rPr>
        <w:t>Objectives</w:t>
      </w:r>
      <w:bookmarkEnd w:id="5"/>
    </w:p>
    <w:p w14:paraId="3D88F04A" w14:textId="32BBCDE5" w:rsidR="00A94092" w:rsidRPr="002B2FB2" w:rsidRDefault="00694AC0" w:rsidP="005D4CF4">
      <w:pPr>
        <w:pStyle w:val="BodyText"/>
        <w:numPr>
          <w:ilvl w:val="1"/>
          <w:numId w:val="1"/>
        </w:numPr>
        <w:tabs>
          <w:tab w:val="left" w:pos="498"/>
        </w:tabs>
        <w:spacing w:after="0"/>
        <w:ind w:firstLine="0"/>
        <w:jc w:val="both"/>
        <w:rPr>
          <w:rStyle w:val="BodyTextChar"/>
          <w:i/>
          <w:iCs/>
          <w:sz w:val="24"/>
          <w:szCs w:val="24"/>
        </w:rPr>
      </w:pPr>
      <w:r w:rsidRPr="002B2FB2">
        <w:rPr>
          <w:rStyle w:val="BodyTextChar"/>
          <w:sz w:val="24"/>
          <w:szCs w:val="24"/>
        </w:rPr>
        <w:t>Overall Objective</w:t>
      </w:r>
    </w:p>
    <w:p w14:paraId="4977169B" w14:textId="3B489B88" w:rsidR="00A94092" w:rsidRPr="002B2FB2" w:rsidRDefault="0052046C" w:rsidP="005D4CF4">
      <w:pPr>
        <w:widowControl/>
        <w:autoSpaceDE w:val="0"/>
        <w:autoSpaceDN w:val="0"/>
        <w:adjustRightInd w:val="0"/>
        <w:jc w:val="both"/>
        <w:rPr>
          <w:rFonts w:ascii="Times New Roman" w:hAnsi="Times New Roman" w:cs="Times New Roman"/>
          <w:color w:val="auto"/>
          <w:shd w:val="clear" w:color="auto" w:fill="FFFFFF"/>
        </w:rPr>
      </w:pPr>
      <w:r w:rsidRPr="002B2FB2">
        <w:rPr>
          <w:rFonts w:ascii="Times New Roman" w:hAnsi="Times New Roman" w:cs="Times New Roman"/>
          <w:color w:val="auto"/>
          <w:shd w:val="clear" w:color="auto" w:fill="FFFFFF"/>
        </w:rPr>
        <w:t xml:space="preserve">The </w:t>
      </w:r>
      <w:r w:rsidR="007A1B1E" w:rsidRPr="002B2FB2">
        <w:rPr>
          <w:rFonts w:ascii="Times New Roman" w:hAnsi="Times New Roman" w:cs="Times New Roman"/>
          <w:color w:val="auto"/>
          <w:shd w:val="clear" w:color="auto" w:fill="FFFFFF"/>
        </w:rPr>
        <w:t xml:space="preserve">overall objective is to improve agriculture sector performance </w:t>
      </w:r>
      <w:r w:rsidRPr="002B2FB2">
        <w:rPr>
          <w:rFonts w:ascii="Times New Roman" w:hAnsi="Times New Roman" w:cs="Times New Roman"/>
          <w:color w:val="auto"/>
          <w:shd w:val="clear" w:color="auto" w:fill="FFFFFF"/>
        </w:rPr>
        <w:t>in line with the EU-Republic of Moldova Association Agreement, the EU Integration process, and international agreements</w:t>
      </w:r>
      <w:r w:rsidR="009C1961" w:rsidRPr="002B2FB2">
        <w:rPr>
          <w:rFonts w:ascii="Times New Roman" w:hAnsi="Times New Roman" w:cs="Times New Roman"/>
          <w:color w:val="auto"/>
          <w:shd w:val="clear" w:color="auto" w:fill="FFFFFF"/>
        </w:rPr>
        <w:t>.</w:t>
      </w:r>
    </w:p>
    <w:p w14:paraId="68C58206" w14:textId="77777777" w:rsidR="00B74595" w:rsidRPr="002B2FB2" w:rsidRDefault="00B74595" w:rsidP="005D4CF4">
      <w:pPr>
        <w:widowControl/>
        <w:autoSpaceDE w:val="0"/>
        <w:autoSpaceDN w:val="0"/>
        <w:adjustRightInd w:val="0"/>
        <w:rPr>
          <w:rFonts w:ascii="Times New Roman" w:hAnsi="Times New Roman" w:cs="Times New Roman"/>
          <w:i/>
          <w:iCs/>
          <w:color w:val="auto"/>
        </w:rPr>
      </w:pPr>
    </w:p>
    <w:p w14:paraId="576AFBE3" w14:textId="5BDA00EB" w:rsidR="00A94092" w:rsidRPr="002B2FB2" w:rsidRDefault="00694AC0" w:rsidP="005D4CF4">
      <w:pPr>
        <w:pStyle w:val="BodyText"/>
        <w:numPr>
          <w:ilvl w:val="1"/>
          <w:numId w:val="1"/>
        </w:numPr>
        <w:tabs>
          <w:tab w:val="left" w:pos="498"/>
        </w:tabs>
        <w:spacing w:after="0"/>
        <w:ind w:firstLine="0"/>
        <w:jc w:val="both"/>
        <w:rPr>
          <w:rStyle w:val="BodyTextChar"/>
          <w:color w:val="auto"/>
          <w:sz w:val="24"/>
          <w:szCs w:val="24"/>
        </w:rPr>
      </w:pPr>
      <w:r w:rsidRPr="002B2FB2">
        <w:rPr>
          <w:rStyle w:val="BodyTextChar"/>
          <w:color w:val="auto"/>
          <w:sz w:val="24"/>
          <w:szCs w:val="24"/>
        </w:rPr>
        <w:t>Specific objective</w:t>
      </w:r>
    </w:p>
    <w:p w14:paraId="0FB7F0A3" w14:textId="27C21281" w:rsidR="001A18D6" w:rsidRPr="002B2FB2" w:rsidRDefault="009C1961" w:rsidP="00796C7B">
      <w:pPr>
        <w:widowControl/>
        <w:autoSpaceDE w:val="0"/>
        <w:autoSpaceDN w:val="0"/>
        <w:adjustRightInd w:val="0"/>
        <w:jc w:val="both"/>
        <w:rPr>
          <w:rFonts w:ascii="Times New Roman" w:hAnsi="Times New Roman" w:cs="Times New Roman"/>
          <w:color w:val="auto"/>
          <w:lang w:bidi="ar-SA"/>
        </w:rPr>
      </w:pPr>
      <w:r w:rsidRPr="002B2FB2">
        <w:rPr>
          <w:rFonts w:ascii="Times New Roman" w:hAnsi="Times New Roman" w:cs="Times New Roman"/>
          <w:color w:val="auto"/>
          <w:shd w:val="clear" w:color="auto" w:fill="FFFFFF"/>
        </w:rPr>
        <w:t>The specific objective of t</w:t>
      </w:r>
      <w:r w:rsidR="00314121" w:rsidRPr="002B2FB2">
        <w:rPr>
          <w:rFonts w:ascii="Times New Roman" w:hAnsi="Times New Roman" w:cs="Times New Roman"/>
          <w:color w:val="auto"/>
          <w:shd w:val="clear" w:color="auto" w:fill="FFFFFF"/>
        </w:rPr>
        <w:t>he</w:t>
      </w:r>
      <w:r w:rsidRPr="002B2FB2">
        <w:rPr>
          <w:rFonts w:ascii="Times New Roman" w:hAnsi="Times New Roman" w:cs="Times New Roman"/>
          <w:color w:val="auto"/>
          <w:shd w:val="clear" w:color="auto" w:fill="FFFFFF"/>
        </w:rPr>
        <w:t xml:space="preserve"> Twinning project is </w:t>
      </w:r>
      <w:r w:rsidR="00B74595" w:rsidRPr="002B2FB2">
        <w:rPr>
          <w:rFonts w:ascii="Times New Roman" w:hAnsi="Times New Roman" w:cs="Times New Roman"/>
          <w:color w:val="auto"/>
        </w:rPr>
        <w:t xml:space="preserve">to strengthen the capacities of the </w:t>
      </w:r>
      <w:r w:rsidR="00B74595" w:rsidRPr="002B2FB2">
        <w:rPr>
          <w:rStyle w:val="BodyTextChar"/>
          <w:rFonts w:eastAsia="Microsoft Sans Serif"/>
          <w:i w:val="0"/>
          <w:iCs w:val="0"/>
          <w:color w:val="auto"/>
          <w:sz w:val="24"/>
          <w:szCs w:val="24"/>
        </w:rPr>
        <w:t xml:space="preserve">National Bureau of Statistics (NBS) for </w:t>
      </w:r>
      <w:r w:rsidR="00796C7B" w:rsidRPr="002B2FB2">
        <w:rPr>
          <w:rFonts w:ascii="Times New Roman" w:hAnsi="Times New Roman" w:cs="Times New Roman"/>
          <w:color w:val="auto"/>
          <w:shd w:val="clear" w:color="auto" w:fill="FFFFFF"/>
        </w:rPr>
        <w:t>i</w:t>
      </w:r>
      <w:r w:rsidR="001A18D6" w:rsidRPr="002B2FB2">
        <w:rPr>
          <w:rFonts w:ascii="Times New Roman" w:hAnsi="Times New Roman" w:cs="Times New Roman"/>
          <w:color w:val="auto"/>
          <w:lang w:bidi="ar-SA"/>
        </w:rPr>
        <w:t xml:space="preserve">ncreased alignment and harmonization of the national agricultural statistics with EU </w:t>
      </w:r>
      <w:r w:rsidR="00EA0D26" w:rsidRPr="002B2FB2">
        <w:rPr>
          <w:rFonts w:ascii="Times New Roman" w:hAnsi="Times New Roman" w:cs="Times New Roman"/>
          <w:color w:val="auto"/>
          <w:lang w:bidi="ar-SA"/>
        </w:rPr>
        <w:t>standards</w:t>
      </w:r>
      <w:r w:rsidR="00796C7B" w:rsidRPr="002B2FB2">
        <w:rPr>
          <w:rFonts w:ascii="Times New Roman" w:hAnsi="Times New Roman" w:cs="Times New Roman"/>
          <w:color w:val="auto"/>
          <w:lang w:bidi="ar-SA"/>
        </w:rPr>
        <w:t xml:space="preserve"> and best practises.</w:t>
      </w:r>
    </w:p>
    <w:p w14:paraId="0846053F" w14:textId="77777777" w:rsidR="00B74595" w:rsidRPr="002B2FB2" w:rsidRDefault="00B74595" w:rsidP="005D4CF4">
      <w:pPr>
        <w:widowControl/>
        <w:autoSpaceDE w:val="0"/>
        <w:autoSpaceDN w:val="0"/>
        <w:adjustRightInd w:val="0"/>
        <w:rPr>
          <w:rStyle w:val="BodyTextChar"/>
          <w:rFonts w:eastAsia="Microsoft Sans Serif"/>
          <w:i w:val="0"/>
          <w:iCs w:val="0"/>
          <w:color w:val="auto"/>
          <w:sz w:val="24"/>
          <w:szCs w:val="24"/>
        </w:rPr>
      </w:pPr>
    </w:p>
    <w:p w14:paraId="468B608E" w14:textId="3A09417A" w:rsidR="004A4CB6" w:rsidRPr="002B2FB2" w:rsidRDefault="00694AC0" w:rsidP="005D4CF4">
      <w:pPr>
        <w:pStyle w:val="BodyText"/>
        <w:numPr>
          <w:ilvl w:val="1"/>
          <w:numId w:val="1"/>
        </w:numPr>
        <w:tabs>
          <w:tab w:val="left" w:pos="498"/>
        </w:tabs>
        <w:spacing w:after="0"/>
        <w:ind w:left="426" w:hanging="426"/>
        <w:jc w:val="both"/>
        <w:rPr>
          <w:color w:val="auto"/>
          <w:sz w:val="24"/>
          <w:szCs w:val="24"/>
          <w:lang w:eastAsia="en-GB"/>
        </w:rPr>
      </w:pPr>
      <w:r w:rsidRPr="002B2FB2">
        <w:rPr>
          <w:rStyle w:val="BodyTextChar"/>
          <w:color w:val="auto"/>
          <w:sz w:val="24"/>
          <w:szCs w:val="24"/>
        </w:rPr>
        <w:t xml:space="preserve">The elements targeted in strategic documents </w:t>
      </w:r>
      <w:r w:rsidR="004A4CB6" w:rsidRPr="002B2FB2">
        <w:rPr>
          <w:i w:val="0"/>
          <w:color w:val="auto"/>
          <w:sz w:val="24"/>
          <w:szCs w:val="24"/>
          <w:lang w:eastAsia="en-GB"/>
        </w:rPr>
        <w:t>(such as the National Development Strategy “European Moldova 2030”, EU-Moldova Partnership and Cooperation Agreement, Association Agreement, Sector reform strategy and related Action Plans)</w:t>
      </w:r>
      <w:r w:rsidR="003E48B5" w:rsidRPr="002B2FB2">
        <w:rPr>
          <w:i w:val="0"/>
          <w:color w:val="auto"/>
          <w:sz w:val="24"/>
          <w:szCs w:val="24"/>
          <w:lang w:eastAsia="en-GB"/>
        </w:rPr>
        <w:t xml:space="preserve">. </w:t>
      </w:r>
    </w:p>
    <w:p w14:paraId="047578B6" w14:textId="11E3E02E" w:rsidR="0052046C" w:rsidRPr="002B2FB2" w:rsidRDefault="0052046C" w:rsidP="005D4CF4">
      <w:pPr>
        <w:pStyle w:val="BodyText"/>
        <w:tabs>
          <w:tab w:val="left" w:pos="505"/>
        </w:tabs>
        <w:spacing w:after="0"/>
        <w:ind w:firstLine="0"/>
        <w:jc w:val="both"/>
        <w:rPr>
          <w:rStyle w:val="BodyTextChar"/>
          <w:i/>
          <w:iCs/>
          <w:color w:val="auto"/>
          <w:sz w:val="24"/>
          <w:szCs w:val="24"/>
        </w:rPr>
      </w:pPr>
    </w:p>
    <w:p w14:paraId="2BA5AC8B" w14:textId="0DEBAFCC" w:rsidR="0052046C" w:rsidRPr="002B2FB2" w:rsidRDefault="00257B60" w:rsidP="005D4CF4">
      <w:pPr>
        <w:pStyle w:val="BodyText"/>
        <w:tabs>
          <w:tab w:val="left" w:pos="505"/>
        </w:tabs>
        <w:spacing w:after="0"/>
        <w:ind w:firstLine="0"/>
        <w:jc w:val="both"/>
        <w:rPr>
          <w:i w:val="0"/>
          <w:color w:val="auto"/>
          <w:sz w:val="24"/>
          <w:szCs w:val="24"/>
        </w:rPr>
      </w:pPr>
      <w:r w:rsidRPr="002B2FB2">
        <w:rPr>
          <w:i w:val="0"/>
          <w:color w:val="auto"/>
          <w:sz w:val="24"/>
          <w:szCs w:val="24"/>
          <w:lang w:eastAsia="en-GB"/>
        </w:rPr>
        <w:t xml:space="preserve">The proposed project will support the Government of the Republic of Moldova (hereinafter ‘Moldova’) to build its institutional capacities to </w:t>
      </w:r>
      <w:r w:rsidRPr="002B2FB2">
        <w:rPr>
          <w:i w:val="0"/>
          <w:color w:val="auto"/>
          <w:sz w:val="24"/>
          <w:szCs w:val="24"/>
        </w:rPr>
        <w:t xml:space="preserve">harmonize </w:t>
      </w:r>
      <w:r w:rsidR="00D214AB" w:rsidRPr="002B2FB2">
        <w:rPr>
          <w:i w:val="0"/>
          <w:color w:val="auto"/>
          <w:sz w:val="24"/>
          <w:szCs w:val="24"/>
        </w:rPr>
        <w:t xml:space="preserve">its legislation and implement it in line </w:t>
      </w:r>
      <w:r w:rsidRPr="002B2FB2">
        <w:rPr>
          <w:i w:val="0"/>
          <w:color w:val="auto"/>
          <w:sz w:val="24"/>
          <w:szCs w:val="24"/>
        </w:rPr>
        <w:t>with the acquis communautaire and international commitments</w:t>
      </w:r>
      <w:r w:rsidR="00D214AB" w:rsidRPr="002B2FB2">
        <w:rPr>
          <w:i w:val="0"/>
          <w:color w:val="auto"/>
          <w:sz w:val="24"/>
          <w:szCs w:val="24"/>
        </w:rPr>
        <w:t>.</w:t>
      </w:r>
      <w:r w:rsidRPr="002B2FB2">
        <w:rPr>
          <w:color w:val="auto"/>
          <w:sz w:val="24"/>
          <w:szCs w:val="24"/>
        </w:rPr>
        <w:t xml:space="preserve"> </w:t>
      </w:r>
      <w:r w:rsidR="0052046C" w:rsidRPr="002B2FB2">
        <w:rPr>
          <w:rStyle w:val="BodyTextChar"/>
          <w:color w:val="auto"/>
          <w:sz w:val="24"/>
          <w:szCs w:val="24"/>
        </w:rPr>
        <w:t xml:space="preserve">The EU, </w:t>
      </w:r>
      <w:proofErr w:type="gramStart"/>
      <w:r w:rsidR="0052046C" w:rsidRPr="002B2FB2">
        <w:rPr>
          <w:rStyle w:val="BodyTextChar"/>
          <w:color w:val="auto"/>
          <w:sz w:val="24"/>
          <w:szCs w:val="24"/>
        </w:rPr>
        <w:t>its</w:t>
      </w:r>
      <w:proofErr w:type="gramEnd"/>
      <w:r w:rsidR="0052046C" w:rsidRPr="002B2FB2">
        <w:rPr>
          <w:rStyle w:val="BodyTextChar"/>
          <w:color w:val="auto"/>
          <w:sz w:val="24"/>
          <w:szCs w:val="24"/>
        </w:rPr>
        <w:t xml:space="preserve"> Member States, and the Republic of Moldova signed an </w:t>
      </w:r>
      <w:r w:rsidR="0052046C" w:rsidRPr="002B2FB2">
        <w:rPr>
          <w:rStyle w:val="BodyTextChar"/>
          <w:bCs/>
          <w:color w:val="auto"/>
          <w:sz w:val="24"/>
          <w:szCs w:val="24"/>
        </w:rPr>
        <w:t>Association Agreement</w:t>
      </w:r>
      <w:r w:rsidR="0052046C" w:rsidRPr="002B2FB2">
        <w:rPr>
          <w:rStyle w:val="BodyTextChar"/>
          <w:color w:val="auto"/>
          <w:sz w:val="24"/>
          <w:szCs w:val="24"/>
        </w:rPr>
        <w:t>, including a Deep and Comprehensive Free Trade Area, in 2014 and fully applied it from 2016 after its ratification. An Association Agenda sets out a list of priorities for joint work on implementing the Association Agreement. The revised joint document</w:t>
      </w:r>
      <w:r w:rsidR="003E48B5" w:rsidRPr="002B2FB2">
        <w:rPr>
          <w:rStyle w:val="BodyTextChar"/>
          <w:color w:val="auto"/>
          <w:sz w:val="24"/>
          <w:szCs w:val="24"/>
        </w:rPr>
        <w:t xml:space="preserve">, </w:t>
      </w:r>
      <w:r w:rsidR="0052046C" w:rsidRPr="002B2FB2">
        <w:rPr>
          <w:rStyle w:val="BodyTextChar"/>
          <w:color w:val="auto"/>
          <w:sz w:val="24"/>
          <w:szCs w:val="24"/>
        </w:rPr>
        <w:t>covering 2021-2027 guide</w:t>
      </w:r>
      <w:r w:rsidR="003E48B5" w:rsidRPr="002B2FB2">
        <w:rPr>
          <w:rStyle w:val="BodyTextChar"/>
          <w:color w:val="auto"/>
          <w:sz w:val="24"/>
          <w:szCs w:val="24"/>
        </w:rPr>
        <w:t>lines,</w:t>
      </w:r>
      <w:r w:rsidR="0052046C" w:rsidRPr="002B2FB2">
        <w:rPr>
          <w:rStyle w:val="BodyTextChar"/>
          <w:color w:val="auto"/>
          <w:sz w:val="24"/>
          <w:szCs w:val="24"/>
        </w:rPr>
        <w:t xml:space="preserve"> EU-Moldova bilateral relations under the Multiannual Financial Framework for the programming period 2021-2027</w:t>
      </w:r>
      <w:r w:rsidR="004F7804" w:rsidRPr="002B2FB2">
        <w:rPr>
          <w:rStyle w:val="BodyTextChar"/>
          <w:color w:val="auto"/>
          <w:sz w:val="24"/>
          <w:szCs w:val="24"/>
        </w:rPr>
        <w:t>.</w:t>
      </w:r>
      <w:r w:rsidRPr="002B2FB2">
        <w:rPr>
          <w:color w:val="auto"/>
          <w:sz w:val="24"/>
          <w:szCs w:val="24"/>
          <w:lang w:eastAsia="en-GB"/>
        </w:rPr>
        <w:t xml:space="preserve"> </w:t>
      </w:r>
      <w:r w:rsidRPr="002B2FB2">
        <w:rPr>
          <w:i w:val="0"/>
          <w:color w:val="auto"/>
          <w:sz w:val="24"/>
          <w:szCs w:val="24"/>
          <w:lang w:eastAsia="en-GB"/>
        </w:rPr>
        <w:t>During the European Council on 23 June 2022, Moldova was granted EU candidate status</w:t>
      </w:r>
      <w:r w:rsidRPr="002B2FB2">
        <w:rPr>
          <w:rStyle w:val="FootnoteReference"/>
          <w:i w:val="0"/>
          <w:color w:val="auto"/>
          <w:sz w:val="24"/>
          <w:szCs w:val="24"/>
          <w:lang w:eastAsia="en-GB"/>
        </w:rPr>
        <w:footnoteReference w:id="1"/>
      </w:r>
      <w:r w:rsidR="004B57E6" w:rsidRPr="002B2FB2">
        <w:rPr>
          <w:i w:val="0"/>
          <w:color w:val="auto"/>
          <w:sz w:val="24"/>
          <w:szCs w:val="24"/>
          <w:lang w:eastAsia="en-GB"/>
        </w:rPr>
        <w:t xml:space="preserve">. </w:t>
      </w:r>
      <w:r w:rsidR="004B57E6" w:rsidRPr="002B2FB2">
        <w:rPr>
          <w:i w:val="0"/>
          <w:sz w:val="24"/>
          <w:szCs w:val="24"/>
        </w:rPr>
        <w:t>On 14 December 2023, the European Council decided to open accession negotiations with Moldova. Accession negotiations officially began on 25 June 2024.</w:t>
      </w:r>
      <w:r w:rsidRPr="002B2FB2">
        <w:rPr>
          <w:i w:val="0"/>
          <w:color w:val="auto"/>
          <w:sz w:val="24"/>
          <w:szCs w:val="24"/>
          <w:lang w:eastAsia="en-GB"/>
        </w:rPr>
        <w:t xml:space="preserve"> </w:t>
      </w:r>
      <w:r w:rsidR="004B57E6" w:rsidRPr="002B2FB2">
        <w:rPr>
          <w:i w:val="0"/>
          <w:color w:val="auto"/>
          <w:sz w:val="24"/>
          <w:szCs w:val="24"/>
          <w:lang w:eastAsia="en-GB"/>
        </w:rPr>
        <w:t>The</w:t>
      </w:r>
      <w:r w:rsidRPr="002B2FB2">
        <w:rPr>
          <w:i w:val="0"/>
          <w:color w:val="auto"/>
          <w:sz w:val="24"/>
          <w:szCs w:val="24"/>
          <w:lang w:eastAsia="en-GB"/>
        </w:rPr>
        <w:t xml:space="preserve"> ‘Information requested by the European Commission to the Government of the Republic of Moldova for the preparation of the Opinion on the application of the Republic of Moldova for membership of the European Union’</w:t>
      </w:r>
      <w:r w:rsidRPr="002B2FB2">
        <w:rPr>
          <w:rStyle w:val="FootnoteReference"/>
          <w:i w:val="0"/>
          <w:color w:val="auto"/>
          <w:sz w:val="24"/>
          <w:szCs w:val="24"/>
          <w:lang w:eastAsia="en-GB"/>
        </w:rPr>
        <w:footnoteReference w:id="2"/>
      </w:r>
      <w:r w:rsidR="004B57E6" w:rsidRPr="002B2FB2">
        <w:rPr>
          <w:i w:val="0"/>
          <w:color w:val="auto"/>
          <w:sz w:val="24"/>
          <w:szCs w:val="24"/>
          <w:lang w:eastAsia="en-GB"/>
        </w:rPr>
        <w:t xml:space="preserve"> and</w:t>
      </w:r>
      <w:r w:rsidRPr="002B2FB2">
        <w:rPr>
          <w:i w:val="0"/>
          <w:color w:val="auto"/>
          <w:sz w:val="24"/>
          <w:szCs w:val="24"/>
          <w:lang w:eastAsia="en-GB"/>
        </w:rPr>
        <w:t xml:space="preserve"> </w:t>
      </w:r>
      <w:r w:rsidR="00CF1994" w:rsidRPr="002B2FB2">
        <w:rPr>
          <w:rStyle w:val="rynqvb"/>
          <w:i w:val="0"/>
          <w:iCs w:val="0"/>
          <w:color w:val="auto"/>
          <w:sz w:val="24"/>
          <w:szCs w:val="24"/>
        </w:rPr>
        <w:t xml:space="preserve">Chapters 11 and </w:t>
      </w:r>
      <w:r w:rsidR="003A1DEA" w:rsidRPr="002B2FB2">
        <w:rPr>
          <w:rStyle w:val="rynqvb"/>
          <w:i w:val="0"/>
          <w:iCs w:val="0"/>
          <w:color w:val="auto"/>
          <w:sz w:val="24"/>
          <w:szCs w:val="24"/>
        </w:rPr>
        <w:t xml:space="preserve">18 </w:t>
      </w:r>
      <w:r w:rsidR="004B57E6" w:rsidRPr="002B2FB2">
        <w:rPr>
          <w:rStyle w:val="rynqvb"/>
          <w:i w:val="0"/>
          <w:iCs w:val="0"/>
          <w:color w:val="auto"/>
          <w:sz w:val="24"/>
          <w:szCs w:val="24"/>
        </w:rPr>
        <w:t xml:space="preserve">of the 2023 enlargement report </w:t>
      </w:r>
      <w:r w:rsidR="00594479" w:rsidRPr="002B2FB2">
        <w:rPr>
          <w:i w:val="0"/>
          <w:color w:val="auto"/>
          <w:sz w:val="24"/>
          <w:szCs w:val="24"/>
          <w:lang w:eastAsia="en-GB"/>
        </w:rPr>
        <w:t>outline</w:t>
      </w:r>
      <w:r w:rsidRPr="002B2FB2">
        <w:rPr>
          <w:i w:val="0"/>
          <w:color w:val="auto"/>
          <w:sz w:val="24"/>
          <w:szCs w:val="24"/>
          <w:lang w:eastAsia="en-GB"/>
        </w:rPr>
        <w:t xml:space="preserve"> the status </w:t>
      </w:r>
      <w:r w:rsidR="00C27F27" w:rsidRPr="002B2FB2">
        <w:rPr>
          <w:i w:val="0"/>
          <w:color w:val="auto"/>
          <w:sz w:val="24"/>
          <w:szCs w:val="24"/>
          <w:lang w:eastAsia="en-GB"/>
        </w:rPr>
        <w:t>of</w:t>
      </w:r>
      <w:r w:rsidRPr="002B2FB2">
        <w:rPr>
          <w:i w:val="0"/>
          <w:color w:val="auto"/>
          <w:sz w:val="24"/>
          <w:szCs w:val="24"/>
          <w:lang w:eastAsia="en-GB"/>
        </w:rPr>
        <w:t xml:space="preserve"> areas to be addressed by this Twinning project. </w:t>
      </w:r>
      <w:r w:rsidR="0052046C" w:rsidRPr="002B2FB2">
        <w:rPr>
          <w:i w:val="0"/>
          <w:color w:val="auto"/>
          <w:sz w:val="24"/>
          <w:szCs w:val="24"/>
        </w:rPr>
        <w:t xml:space="preserve"> </w:t>
      </w:r>
    </w:p>
    <w:p w14:paraId="1296C974" w14:textId="6281FD1E" w:rsidR="00C45F51" w:rsidRPr="002B2FB2" w:rsidRDefault="00257B60" w:rsidP="003F6DA9">
      <w:pPr>
        <w:autoSpaceDE w:val="0"/>
        <w:autoSpaceDN w:val="0"/>
        <w:adjustRightInd w:val="0"/>
        <w:spacing w:after="120"/>
        <w:jc w:val="both"/>
        <w:rPr>
          <w:rStyle w:val="BodyTextChar"/>
          <w:rFonts w:eastAsia="Microsoft Sans Serif"/>
          <w:i w:val="0"/>
          <w:color w:val="auto"/>
          <w:sz w:val="24"/>
          <w:szCs w:val="24"/>
        </w:rPr>
      </w:pPr>
      <w:r w:rsidRPr="002B2FB2">
        <w:rPr>
          <w:rFonts w:ascii="Times New Roman" w:eastAsia="Times New Roman" w:hAnsi="Times New Roman" w:cs="Times New Roman"/>
          <w:color w:val="auto"/>
          <w:lang w:eastAsia="en-GB"/>
        </w:rPr>
        <w:t>This Twinning is also coherent with the national priorities set in the main strategic planning document of the country, the National Development Strategy (</w:t>
      </w:r>
      <w:proofErr w:type="spellStart"/>
      <w:r w:rsidRPr="002B2FB2">
        <w:rPr>
          <w:rFonts w:ascii="Times New Roman" w:eastAsia="Times New Roman" w:hAnsi="Times New Roman" w:cs="Times New Roman"/>
          <w:color w:val="auto"/>
          <w:lang w:eastAsia="en-GB"/>
        </w:rPr>
        <w:t>NDS</w:t>
      </w:r>
      <w:proofErr w:type="spellEnd"/>
      <w:r w:rsidRPr="002B2FB2">
        <w:rPr>
          <w:rFonts w:ascii="Times New Roman" w:eastAsia="Times New Roman" w:hAnsi="Times New Roman" w:cs="Times New Roman"/>
          <w:color w:val="auto"/>
          <w:lang w:eastAsia="en-GB"/>
        </w:rPr>
        <w:t>) “</w:t>
      </w:r>
      <w:r w:rsidRPr="002B2FB2">
        <w:rPr>
          <w:rFonts w:ascii="Times New Roman" w:eastAsia="Times New Roman" w:hAnsi="Times New Roman" w:cs="Times New Roman"/>
          <w:bCs/>
          <w:color w:val="auto"/>
          <w:lang w:eastAsia="en-GB"/>
        </w:rPr>
        <w:t xml:space="preserve">European </w:t>
      </w:r>
      <w:r w:rsidRPr="002B2FB2">
        <w:rPr>
          <w:rFonts w:ascii="Times New Roman" w:eastAsia="Times New Roman" w:hAnsi="Times New Roman" w:cs="Times New Roman"/>
          <w:bCs/>
          <w:lang w:eastAsia="en-GB"/>
        </w:rPr>
        <w:t>Moldova 2030</w:t>
      </w:r>
      <w:r w:rsidRPr="002B2FB2">
        <w:rPr>
          <w:rFonts w:ascii="Times New Roman" w:eastAsia="Times New Roman" w:hAnsi="Times New Roman" w:cs="Times New Roman"/>
          <w:lang w:eastAsia="en-GB"/>
        </w:rPr>
        <w:t>” (approved by the Parliament in November 2022</w:t>
      </w:r>
      <w:r w:rsidRPr="002B2FB2">
        <w:rPr>
          <w:rStyle w:val="FootnoteReference"/>
          <w:rFonts w:ascii="Times New Roman" w:eastAsia="Times New Roman" w:hAnsi="Times New Roman" w:cs="Times New Roman"/>
          <w:lang w:eastAsia="en-GB"/>
        </w:rPr>
        <w:footnoteReference w:id="3"/>
      </w:r>
      <w:r w:rsidRPr="002B2FB2">
        <w:rPr>
          <w:rFonts w:ascii="Times New Roman" w:eastAsia="Times New Roman" w:hAnsi="Times New Roman" w:cs="Times New Roman"/>
          <w:lang w:eastAsia="en-GB"/>
        </w:rPr>
        <w:t>)</w:t>
      </w:r>
      <w:r w:rsidR="003E48B5" w:rsidRPr="002B2FB2">
        <w:rPr>
          <w:rFonts w:ascii="Times New Roman" w:eastAsia="Times New Roman" w:hAnsi="Times New Roman" w:cs="Times New Roman"/>
          <w:lang w:eastAsia="en-GB"/>
        </w:rPr>
        <w:t>.</w:t>
      </w:r>
      <w:r w:rsidR="003F6DA9" w:rsidRPr="002B2FB2">
        <w:rPr>
          <w:rFonts w:ascii="Times New Roman" w:eastAsia="Times New Roman" w:hAnsi="Times New Roman" w:cs="Times New Roman"/>
          <w:lang w:eastAsia="en-GB"/>
        </w:rPr>
        <w:t xml:space="preserve"> </w:t>
      </w:r>
      <w:r w:rsidR="00C45F51" w:rsidRPr="002B2FB2">
        <w:rPr>
          <w:rStyle w:val="BodyTextChar"/>
          <w:rFonts w:eastAsia="Microsoft Sans Serif"/>
          <w:i w:val="0"/>
          <w:color w:val="auto"/>
          <w:sz w:val="24"/>
          <w:szCs w:val="24"/>
        </w:rPr>
        <w:t xml:space="preserve">The </w:t>
      </w:r>
      <w:r w:rsidR="00C45F51" w:rsidRPr="002B2FB2">
        <w:rPr>
          <w:rStyle w:val="BodyTextChar"/>
          <w:rFonts w:eastAsia="Microsoft Sans Serif"/>
          <w:bCs/>
          <w:i w:val="0"/>
          <w:color w:val="auto"/>
          <w:sz w:val="24"/>
          <w:szCs w:val="24"/>
        </w:rPr>
        <w:t xml:space="preserve">National Development Strategy </w:t>
      </w:r>
      <w:r w:rsidR="007A1B1E" w:rsidRPr="002B2FB2">
        <w:rPr>
          <w:rStyle w:val="BodyTextChar"/>
          <w:rFonts w:eastAsia="Microsoft Sans Serif"/>
          <w:bCs/>
          <w:i w:val="0"/>
          <w:color w:val="auto"/>
          <w:sz w:val="24"/>
          <w:szCs w:val="24"/>
        </w:rPr>
        <w:t>"</w:t>
      </w:r>
      <w:r w:rsidR="00C45F51" w:rsidRPr="002B2FB2">
        <w:rPr>
          <w:rStyle w:val="BodyTextChar"/>
          <w:rFonts w:eastAsia="Microsoft Sans Serif"/>
          <w:bCs/>
          <w:i w:val="0"/>
          <w:color w:val="auto"/>
          <w:sz w:val="24"/>
          <w:szCs w:val="24"/>
        </w:rPr>
        <w:t>Moldova 2030</w:t>
      </w:r>
      <w:r w:rsidR="007A1B1E" w:rsidRPr="002B2FB2">
        <w:rPr>
          <w:rStyle w:val="BodyTextChar"/>
          <w:rFonts w:eastAsia="Microsoft Sans Serif"/>
          <w:i w:val="0"/>
          <w:color w:val="auto"/>
          <w:sz w:val="24"/>
          <w:szCs w:val="24"/>
        </w:rPr>
        <w:t>"</w:t>
      </w:r>
      <w:r w:rsidR="00C45F51" w:rsidRPr="002B2FB2">
        <w:rPr>
          <w:rStyle w:val="BodyTextChar"/>
          <w:rFonts w:eastAsia="Microsoft Sans Serif"/>
          <w:i w:val="0"/>
          <w:color w:val="auto"/>
          <w:sz w:val="24"/>
          <w:szCs w:val="24"/>
        </w:rPr>
        <w:t xml:space="preserve"> indicates the priority areas and directions for the long-term sustainable development of the Republic of Moldova. It represents the strategic reference document for all </w:t>
      </w:r>
      <w:r w:rsidR="00420C41" w:rsidRPr="002B2FB2">
        <w:rPr>
          <w:rStyle w:val="BodyTextChar"/>
          <w:rFonts w:eastAsia="Microsoft Sans Serif"/>
          <w:i w:val="0"/>
          <w:color w:val="auto"/>
          <w:sz w:val="24"/>
          <w:szCs w:val="24"/>
        </w:rPr>
        <w:t xml:space="preserve">national, regional, and </w:t>
      </w:r>
      <w:r w:rsidR="00420C41" w:rsidRPr="002B2FB2">
        <w:rPr>
          <w:rStyle w:val="BodyTextChar"/>
          <w:rFonts w:eastAsia="Microsoft Sans Serif"/>
          <w:i w:val="0"/>
          <w:color w:val="auto"/>
          <w:sz w:val="24"/>
          <w:szCs w:val="24"/>
        </w:rPr>
        <w:lastRenderedPageBreak/>
        <w:t>local policy document</w:t>
      </w:r>
      <w:r w:rsidR="00C45F51" w:rsidRPr="002B2FB2">
        <w:rPr>
          <w:rStyle w:val="BodyTextChar"/>
          <w:rFonts w:eastAsia="Microsoft Sans Serif"/>
          <w:i w:val="0"/>
          <w:color w:val="auto"/>
          <w:sz w:val="24"/>
          <w:szCs w:val="24"/>
        </w:rPr>
        <w:t>s.</w:t>
      </w:r>
    </w:p>
    <w:p w14:paraId="1D4445C4" w14:textId="77777777" w:rsidR="00F656C5" w:rsidRPr="002B2FB2" w:rsidRDefault="00F656C5" w:rsidP="0029155F">
      <w:pPr>
        <w:pStyle w:val="P68B1DB1-Normal3"/>
        <w:tabs>
          <w:tab w:val="left" w:pos="993"/>
        </w:tabs>
        <w:spacing w:after="120"/>
        <w:ind w:firstLine="0"/>
      </w:pPr>
      <w:r w:rsidRPr="002B2FB2">
        <w:t>The realization of the ‘European Moldova 2030’ development vision requires continuous monitoring of progress and assessment of the development impact. The National Statistical System shall provide the data needed for an evidence-based policy process and support the Government’s efforts in implementing, continuously monitoring and evaluating the impact of the National Development Strategy through high-quality, timely, disaggregated, reliable and relevant statistical data by the National Bureau of Statistics and other producers of official statistics.</w:t>
      </w:r>
    </w:p>
    <w:p w14:paraId="5F352E2B" w14:textId="77777777" w:rsidR="00F656C5" w:rsidRPr="002B2FB2" w:rsidRDefault="00F656C5" w:rsidP="0029155F">
      <w:pPr>
        <w:pStyle w:val="P68B1DB1-Normal3"/>
        <w:tabs>
          <w:tab w:val="left" w:pos="993"/>
        </w:tabs>
        <w:spacing w:after="120"/>
        <w:ind w:firstLine="0"/>
      </w:pPr>
      <w:r w:rsidRPr="002B2FB2">
        <w:rPr>
          <w:b/>
        </w:rPr>
        <w:t xml:space="preserve">The national statistical system development </w:t>
      </w:r>
      <w:proofErr w:type="spellStart"/>
      <w:r w:rsidRPr="002B2FB2">
        <w:rPr>
          <w:b/>
        </w:rPr>
        <w:t>programme</w:t>
      </w:r>
      <w:proofErr w:type="spellEnd"/>
      <w:r w:rsidRPr="002B2FB2">
        <w:t xml:space="preserve"> for the years 2023-2026  contributes to monitoring the implementation of the objectives set out in the </w:t>
      </w:r>
      <w:proofErr w:type="spellStart"/>
      <w:r w:rsidRPr="002B2FB2">
        <w:t>SND</w:t>
      </w:r>
      <w:proofErr w:type="spellEnd"/>
      <w:r w:rsidRPr="002B2FB2">
        <w:t xml:space="preserve"> “European Moldova 2030”, including the direct implementation of General Objective 7, Ensuring effective, inclusive</w:t>
      </w:r>
      <w:r w:rsidRPr="002B2FB2">
        <w:rPr>
          <w:i/>
        </w:rPr>
        <w:t xml:space="preserve"> </w:t>
      </w:r>
      <w:r w:rsidRPr="002B2FB2">
        <w:t>and transparent governance” and Priority Policy and Intervention Direction 5.5 “Effective evidence-based and science-based governance”.</w:t>
      </w:r>
    </w:p>
    <w:p w14:paraId="163909C8" w14:textId="77777777" w:rsidR="00F656C5" w:rsidRPr="002B2FB2" w:rsidRDefault="00F656C5" w:rsidP="0029155F">
      <w:pPr>
        <w:pStyle w:val="P68B1DB1-Normal1"/>
        <w:tabs>
          <w:tab w:val="left" w:pos="993"/>
        </w:tabs>
        <w:spacing w:after="120"/>
        <w:ind w:firstLine="0"/>
      </w:pPr>
      <w:r w:rsidRPr="002B2FB2">
        <w:t>The document constitutes the basic strategic framework for further aligning national statistics with the acquis communautaire in the field of statistics, contributing to the objective of timely provision of reliable and consistent statistical information, internationally comparable in compliance with the fundamental principles of official statistics (Fundamental Principles of Official Statistics adopted by the United Nations Economic Commission for Europe on 15 April 1992 and the United Nations Statistical Commission on 14 April 1994) and the European Statistics Code of Practice (https://ec.europa.eu/eurostat/en/web/products-catalogues/-/ks-02-18-142</w:t>
      </w:r>
      <w:hyperlink r:id="rId9">
        <w:r w:rsidRPr="002B2FB2">
          <w:t>)</w:t>
        </w:r>
      </w:hyperlink>
      <w:r w:rsidRPr="002B2FB2">
        <w:t>.</w:t>
      </w:r>
    </w:p>
    <w:p w14:paraId="2FD8560B" w14:textId="3DB83566" w:rsidR="00F656C5" w:rsidRPr="002B2FB2" w:rsidRDefault="00F656C5" w:rsidP="00BA2836">
      <w:pPr>
        <w:spacing w:after="120"/>
        <w:jc w:val="both"/>
        <w:rPr>
          <w:rStyle w:val="BodyTextChar"/>
          <w:rFonts w:eastAsia="Microsoft Sans Serif"/>
          <w:i w:val="0"/>
          <w:iCs w:val="0"/>
          <w:color w:val="auto"/>
          <w:sz w:val="24"/>
          <w:szCs w:val="24"/>
        </w:rPr>
      </w:pPr>
      <w:r w:rsidRPr="002B2FB2">
        <w:rPr>
          <w:rFonts w:ascii="Times New Roman" w:hAnsi="Times New Roman" w:cs="Times New Roman"/>
        </w:rPr>
        <w:t xml:space="preserve">The status of candidate country for membership of the European Union dictates speeding up the harmonisation of national statistics with European Union standards in order to ensure internal and external users with quality statistics comparable at European level. These are based on professional independence, impartiality, reliability, relevance and transparency, while respecting the rules of the European Community on methodologies for producing statistical information. </w:t>
      </w:r>
    </w:p>
    <w:p w14:paraId="15BDCFF3" w14:textId="2E305C51" w:rsidR="006A136E" w:rsidRPr="002B2FB2" w:rsidRDefault="00D936C7" w:rsidP="00BA2836">
      <w:pPr>
        <w:spacing w:after="120"/>
        <w:jc w:val="both"/>
      </w:pPr>
      <w:r w:rsidRPr="002B2FB2">
        <w:rPr>
          <w:rFonts w:ascii="Times New Roman" w:hAnsi="Times New Roman" w:cs="Times New Roman"/>
          <w:color w:val="auto"/>
        </w:rPr>
        <w:t>In the area of agriculture, t</w:t>
      </w:r>
      <w:r w:rsidR="00C45F51" w:rsidRPr="002B2FB2">
        <w:rPr>
          <w:rFonts w:ascii="Times New Roman" w:hAnsi="Times New Roman" w:cs="Times New Roman"/>
          <w:color w:val="auto"/>
        </w:rPr>
        <w:t xml:space="preserve">he </w:t>
      </w:r>
      <w:r w:rsidR="00C45F51" w:rsidRPr="002B2FB2">
        <w:rPr>
          <w:rFonts w:ascii="Times New Roman" w:hAnsi="Times New Roman" w:cs="Times New Roman"/>
          <w:bCs/>
          <w:color w:val="auto"/>
        </w:rPr>
        <w:t>National Strategy for Agriculture and Rural Development 2023-2030</w:t>
      </w:r>
      <w:r w:rsidR="00C45F51" w:rsidRPr="002B2FB2">
        <w:rPr>
          <w:rFonts w:ascii="Times New Roman" w:hAnsi="Times New Roman" w:cs="Times New Roman"/>
          <w:color w:val="auto"/>
        </w:rPr>
        <w:t xml:space="preserve"> (</w:t>
      </w:r>
      <w:proofErr w:type="spellStart"/>
      <w:r w:rsidR="00C45F51" w:rsidRPr="002B2FB2">
        <w:rPr>
          <w:rFonts w:ascii="Times New Roman" w:hAnsi="Times New Roman" w:cs="Times New Roman"/>
          <w:color w:val="auto"/>
        </w:rPr>
        <w:t>SNDAR</w:t>
      </w:r>
      <w:proofErr w:type="spellEnd"/>
      <w:r w:rsidR="00C45F51" w:rsidRPr="002B2FB2">
        <w:rPr>
          <w:rFonts w:ascii="Times New Roman" w:hAnsi="Times New Roman" w:cs="Times New Roman"/>
          <w:color w:val="auto"/>
        </w:rPr>
        <w:t xml:space="preserve"> 2030), adopted by the Moldovan Government in early 2023</w:t>
      </w:r>
      <w:r w:rsidR="007A1B1E" w:rsidRPr="002B2FB2">
        <w:rPr>
          <w:rFonts w:ascii="Times New Roman" w:hAnsi="Times New Roman" w:cs="Times New Roman"/>
          <w:color w:val="auto"/>
        </w:rPr>
        <w:t>,</w:t>
      </w:r>
      <w:r w:rsidR="003075E6" w:rsidRPr="002B2FB2">
        <w:rPr>
          <w:rFonts w:ascii="Times New Roman" w:hAnsi="Times New Roman" w:cs="Times New Roman"/>
          <w:color w:val="auto"/>
        </w:rPr>
        <w:t xml:space="preserve"> contributes to the implementation of pillars 1 and 4 of the National Development Strategy "Moldova 2030" related to the agricultural sector and rural development</w:t>
      </w:r>
      <w:r w:rsidR="00314121" w:rsidRPr="002B2FB2">
        <w:rPr>
          <w:rFonts w:ascii="Times New Roman" w:hAnsi="Times New Roman" w:cs="Times New Roman"/>
          <w:color w:val="auto"/>
        </w:rPr>
        <w:t xml:space="preserve"> </w:t>
      </w:r>
      <w:r w:rsidR="003075E6" w:rsidRPr="002B2FB2">
        <w:rPr>
          <w:rFonts w:ascii="Times New Roman" w:hAnsi="Times New Roman" w:cs="Times New Roman"/>
          <w:color w:val="auto"/>
        </w:rPr>
        <w:t xml:space="preserve">and ensures the </w:t>
      </w:r>
      <w:r w:rsidR="00420C41" w:rsidRPr="002B2FB2">
        <w:rPr>
          <w:rFonts w:ascii="Times New Roman" w:hAnsi="Times New Roman" w:cs="Times New Roman"/>
          <w:color w:val="auto"/>
        </w:rPr>
        <w:t>performance</w:t>
      </w:r>
      <w:r w:rsidR="003075E6" w:rsidRPr="002B2FB2">
        <w:rPr>
          <w:rFonts w:ascii="Times New Roman" w:hAnsi="Times New Roman" w:cs="Times New Roman"/>
          <w:color w:val="auto"/>
        </w:rPr>
        <w:t xml:space="preserve"> of the provisions of</w:t>
      </w:r>
      <w:r w:rsidR="00DE4910" w:rsidRPr="002B2FB2">
        <w:rPr>
          <w:rFonts w:ascii="Times New Roman" w:hAnsi="Times New Roman" w:cs="Times New Roman"/>
          <w:color w:val="auto"/>
        </w:rPr>
        <w:t xml:space="preserve"> </w:t>
      </w:r>
      <w:r w:rsidR="003075E6" w:rsidRPr="002B2FB2">
        <w:rPr>
          <w:rFonts w:ascii="Times New Roman" w:hAnsi="Times New Roman" w:cs="Times New Roman"/>
          <w:color w:val="auto"/>
        </w:rPr>
        <w:t xml:space="preserve"> Title IV</w:t>
      </w:r>
      <w:r w:rsidR="003F6DA9" w:rsidRPr="002B2FB2">
        <w:rPr>
          <w:rFonts w:ascii="Times New Roman" w:hAnsi="Times New Roman" w:cs="Times New Roman"/>
          <w:color w:val="auto"/>
        </w:rPr>
        <w:t xml:space="preserve"> from the Association Agreement</w:t>
      </w:r>
      <w:r w:rsidR="003075E6" w:rsidRPr="002B2FB2">
        <w:rPr>
          <w:rFonts w:ascii="Times New Roman" w:hAnsi="Times New Roman" w:cs="Times New Roman"/>
          <w:color w:val="auto"/>
        </w:rPr>
        <w:t>, Chapter 12 – Agriculture and Rural Development, by aligning with the general objectives of the Common Agricultural Policy</w:t>
      </w:r>
      <w:r w:rsidR="00314121" w:rsidRPr="002B2FB2">
        <w:rPr>
          <w:rFonts w:ascii="Times New Roman" w:hAnsi="Times New Roman" w:cs="Times New Roman"/>
          <w:color w:val="auto"/>
        </w:rPr>
        <w:t>.</w:t>
      </w:r>
      <w:r w:rsidR="00667759" w:rsidRPr="002B2FB2">
        <w:rPr>
          <w:rFonts w:ascii="Times New Roman" w:hAnsi="Times New Roman" w:cs="Times New Roman"/>
          <w:color w:val="auto"/>
        </w:rPr>
        <w:t xml:space="preserve"> Improved agricultural statistics will contribute to </w:t>
      </w:r>
      <w:r w:rsidR="006A136E" w:rsidRPr="002B2FB2">
        <w:rPr>
          <w:rFonts w:ascii="Times New Roman" w:hAnsi="Times New Roman" w:cs="Times New Roman"/>
        </w:rPr>
        <w:t xml:space="preserve">increase the availability of qualitative, timely and reliable data </w:t>
      </w:r>
      <w:r w:rsidR="00667759" w:rsidRPr="002B2FB2">
        <w:rPr>
          <w:rFonts w:ascii="Times New Roman" w:hAnsi="Times New Roman" w:cs="Times New Roman"/>
        </w:rPr>
        <w:t xml:space="preserve">for sector monitoring, evidence based policy formulation, and efficient targeting and allocation of national funds to the </w:t>
      </w:r>
      <w:proofErr w:type="spellStart"/>
      <w:r w:rsidR="00667759" w:rsidRPr="002B2FB2">
        <w:rPr>
          <w:rFonts w:ascii="Times New Roman" w:hAnsi="Times New Roman" w:cs="Times New Roman"/>
        </w:rPr>
        <w:t>agri</w:t>
      </w:r>
      <w:proofErr w:type="spellEnd"/>
      <w:r w:rsidR="00667759" w:rsidRPr="002B2FB2">
        <w:rPr>
          <w:rFonts w:ascii="Times New Roman" w:hAnsi="Times New Roman" w:cs="Times New Roman"/>
        </w:rPr>
        <w:t xml:space="preserve">-food sector as well as providing the required analytic base in preparation for the use of pre-accession or EU funds in agriculture and rural development. </w:t>
      </w:r>
    </w:p>
    <w:p w14:paraId="0E046FE5" w14:textId="5AB06FC6" w:rsidR="00F656C5" w:rsidRPr="002B2FB2" w:rsidRDefault="00F656C5" w:rsidP="00751311">
      <w:pPr>
        <w:pStyle w:val="P68B1DB1-Normal3"/>
        <w:tabs>
          <w:tab w:val="left" w:pos="993"/>
        </w:tabs>
        <w:spacing w:after="120"/>
        <w:ind w:firstLine="0"/>
      </w:pPr>
      <w:r w:rsidRPr="002B2FB2">
        <w:t>The realization of the ‘European Moldova 2030’ development vision requires continuous monitoring of progress and assessment of the development impact. The National Statistical System shall provide the data needed for an evidence-based policy process and support the Government’s efforts in implementing, continuously monitoring and evaluating the impact of the National Development Strategy through high-quality, timely, disaggregated, reliable and relevant statistical data by the National Bureau of Statistics and other producers of official statistics.</w:t>
      </w:r>
    </w:p>
    <w:p w14:paraId="374FB413" w14:textId="77777777" w:rsidR="00314121" w:rsidRPr="002B2FB2" w:rsidRDefault="00314121" w:rsidP="005D4CF4">
      <w:pPr>
        <w:jc w:val="both"/>
        <w:rPr>
          <w:rFonts w:ascii="Times New Roman" w:hAnsi="Times New Roman" w:cs="Times New Roman"/>
          <w:color w:val="C00000"/>
        </w:rPr>
      </w:pPr>
    </w:p>
    <w:p w14:paraId="2DCFD5DE" w14:textId="77777777" w:rsidR="00A94092" w:rsidRPr="002B2FB2" w:rsidRDefault="00694AC0" w:rsidP="005D4CF4">
      <w:pPr>
        <w:pStyle w:val="Heading30"/>
        <w:keepNext/>
        <w:keepLines/>
        <w:numPr>
          <w:ilvl w:val="0"/>
          <w:numId w:val="1"/>
        </w:numPr>
        <w:tabs>
          <w:tab w:val="left" w:pos="505"/>
        </w:tabs>
        <w:rPr>
          <w:sz w:val="24"/>
          <w:szCs w:val="24"/>
        </w:rPr>
      </w:pPr>
      <w:bookmarkStart w:id="6" w:name="bookmark8"/>
      <w:r w:rsidRPr="002B2FB2">
        <w:rPr>
          <w:rStyle w:val="Heading3"/>
          <w:b/>
          <w:bCs/>
          <w:sz w:val="24"/>
          <w:szCs w:val="24"/>
        </w:rPr>
        <w:t>Description</w:t>
      </w:r>
      <w:bookmarkEnd w:id="6"/>
    </w:p>
    <w:p w14:paraId="194C71B4" w14:textId="628941AE" w:rsidR="00A94092" w:rsidRPr="002B2FB2" w:rsidRDefault="00694AC0" w:rsidP="005D4CF4">
      <w:pPr>
        <w:pStyle w:val="BodyText"/>
        <w:numPr>
          <w:ilvl w:val="1"/>
          <w:numId w:val="1"/>
        </w:numPr>
        <w:tabs>
          <w:tab w:val="left" w:pos="505"/>
        </w:tabs>
        <w:ind w:firstLine="0"/>
        <w:jc w:val="both"/>
        <w:rPr>
          <w:rStyle w:val="BodyTextChar"/>
          <w:i/>
          <w:iCs/>
          <w:sz w:val="24"/>
          <w:szCs w:val="24"/>
        </w:rPr>
      </w:pPr>
      <w:r w:rsidRPr="002B2FB2">
        <w:rPr>
          <w:rStyle w:val="BodyTextChar"/>
          <w:sz w:val="24"/>
          <w:szCs w:val="24"/>
        </w:rPr>
        <w:t>Background and justification:</w:t>
      </w:r>
    </w:p>
    <w:p w14:paraId="5EC86960" w14:textId="6E3599CB" w:rsidR="009852C6" w:rsidRPr="002B2FB2" w:rsidRDefault="009852C6" w:rsidP="00F62B72">
      <w:pPr>
        <w:spacing w:after="120"/>
        <w:jc w:val="both"/>
        <w:rPr>
          <w:rFonts w:ascii="Times New Roman" w:hAnsi="Times New Roman" w:cs="Times New Roman"/>
        </w:rPr>
      </w:pPr>
      <w:r w:rsidRPr="002B2FB2">
        <w:rPr>
          <w:rFonts w:ascii="Times New Roman" w:hAnsi="Times New Roman" w:cs="Times New Roman"/>
        </w:rPr>
        <w:t xml:space="preserve">The agricultural sector of the </w:t>
      </w:r>
      <w:r w:rsidRPr="002B2FB2">
        <w:rPr>
          <w:rFonts w:ascii="Times New Roman" w:hAnsi="Times New Roman" w:cs="Times New Roman"/>
          <w:color w:val="auto"/>
        </w:rPr>
        <w:t xml:space="preserve">Republic of Moldova remains of particular importance for the economy of the country: it contributes to </w:t>
      </w:r>
      <w:r w:rsidR="00E06152" w:rsidRPr="002B2FB2">
        <w:rPr>
          <w:rFonts w:ascii="Times New Roman" w:hAnsi="Times New Roman" w:cs="Times New Roman"/>
          <w:color w:val="auto"/>
        </w:rPr>
        <w:t>8.1</w:t>
      </w:r>
      <w:r w:rsidRPr="002B2FB2">
        <w:rPr>
          <w:rFonts w:ascii="Times New Roman" w:hAnsi="Times New Roman" w:cs="Times New Roman"/>
          <w:color w:val="auto"/>
        </w:rPr>
        <w:t>%</w:t>
      </w:r>
      <w:r w:rsidR="00751311" w:rsidRPr="002B2FB2">
        <w:rPr>
          <w:rFonts w:ascii="Times New Roman" w:hAnsi="Times New Roman" w:cs="Times New Roman"/>
          <w:color w:val="auto"/>
        </w:rPr>
        <w:t xml:space="preserve"> </w:t>
      </w:r>
      <w:r w:rsidR="00E06152" w:rsidRPr="002B2FB2">
        <w:rPr>
          <w:rFonts w:ascii="Times New Roman" w:hAnsi="Times New Roman" w:cs="Times New Roman"/>
          <w:color w:val="auto"/>
        </w:rPr>
        <w:t xml:space="preserve">(in 2022) </w:t>
      </w:r>
      <w:r w:rsidRPr="002B2FB2">
        <w:rPr>
          <w:rFonts w:ascii="Times New Roman" w:hAnsi="Times New Roman" w:cs="Times New Roman"/>
          <w:color w:val="auto"/>
        </w:rPr>
        <w:t>of the Gross Domestic Product (GDP)</w:t>
      </w:r>
      <w:r w:rsidRPr="002B2FB2">
        <w:rPr>
          <w:rStyle w:val="FootnoteReference"/>
          <w:rFonts w:ascii="Times New Roman" w:hAnsi="Times New Roman" w:cs="Times New Roman"/>
          <w:color w:val="auto"/>
        </w:rPr>
        <w:footnoteReference w:id="4"/>
      </w:r>
      <w:r w:rsidRPr="002B2FB2">
        <w:rPr>
          <w:rFonts w:ascii="Times New Roman" w:hAnsi="Times New Roman" w:cs="Times New Roman"/>
          <w:color w:val="auto"/>
        </w:rPr>
        <w:t xml:space="preserve">, but employs </w:t>
      </w:r>
      <w:r w:rsidRPr="002B2FB2">
        <w:rPr>
          <w:rFonts w:ascii="Times New Roman" w:hAnsi="Times New Roman" w:cs="Times New Roman"/>
          <w:color w:val="auto"/>
        </w:rPr>
        <w:lastRenderedPageBreak/>
        <w:t>21.5% of the total labour force (25.4% for men and 17.1% for women) in 2021</w:t>
      </w:r>
      <w:r w:rsidRPr="002B2FB2">
        <w:rPr>
          <w:rStyle w:val="FootnoteReference"/>
          <w:rFonts w:ascii="Times New Roman" w:hAnsi="Times New Roman" w:cs="Times New Roman"/>
          <w:color w:val="auto"/>
        </w:rPr>
        <w:footnoteReference w:id="5"/>
      </w:r>
      <w:r w:rsidRPr="002B2FB2">
        <w:rPr>
          <w:rFonts w:ascii="Times New Roman" w:hAnsi="Times New Roman" w:cs="Times New Roman"/>
          <w:color w:val="auto"/>
        </w:rPr>
        <w:t xml:space="preserve"> and accounts for nearly half of the total exports of goods. Agricultural land covers some </w:t>
      </w:r>
      <w:r w:rsidR="00E06152" w:rsidRPr="002B2FB2">
        <w:rPr>
          <w:rFonts w:ascii="Times New Roman" w:hAnsi="Times New Roman" w:cs="Times New Roman"/>
          <w:color w:val="auto"/>
          <w:lang w:val="en-US"/>
        </w:rPr>
        <w:t>2</w:t>
      </w:r>
      <w:r w:rsidR="00E06152" w:rsidRPr="002B2FB2">
        <w:rPr>
          <w:rFonts w:ascii="Times New Roman" w:hAnsi="Times New Roman" w:cs="Times New Roman"/>
          <w:color w:val="auto"/>
          <w:lang w:val="ro-RO"/>
        </w:rPr>
        <w:t>226,9</w:t>
      </w:r>
      <w:r w:rsidR="00E06152" w:rsidRPr="002B2FB2">
        <w:rPr>
          <w:rFonts w:ascii="Times New Roman" w:hAnsi="Times New Roman" w:cs="Times New Roman"/>
          <w:color w:val="auto"/>
          <w:lang w:val="en-US"/>
        </w:rPr>
        <w:t xml:space="preserve"> thousand </w:t>
      </w:r>
      <w:r w:rsidRPr="002B2FB2">
        <w:rPr>
          <w:rFonts w:ascii="Times New Roman" w:hAnsi="Times New Roman" w:cs="Times New Roman"/>
          <w:color w:val="auto"/>
        </w:rPr>
        <w:t xml:space="preserve">hectares </w:t>
      </w:r>
      <w:r w:rsidR="00E06152" w:rsidRPr="002B2FB2">
        <w:rPr>
          <w:rFonts w:ascii="Times New Roman" w:hAnsi="Times New Roman" w:cs="Times New Roman"/>
          <w:color w:val="auto"/>
        </w:rPr>
        <w:t>(as on 1</w:t>
      </w:r>
      <w:r w:rsidR="00E06152" w:rsidRPr="002B2FB2">
        <w:rPr>
          <w:rFonts w:ascii="Times New Roman" w:hAnsi="Times New Roman" w:cs="Times New Roman"/>
          <w:color w:val="auto"/>
          <w:vertAlign w:val="superscript"/>
        </w:rPr>
        <w:t xml:space="preserve">st </w:t>
      </w:r>
      <w:r w:rsidR="00E06152" w:rsidRPr="002B2FB2">
        <w:rPr>
          <w:rFonts w:ascii="Times New Roman" w:hAnsi="Times New Roman" w:cs="Times New Roman"/>
          <w:color w:val="auto"/>
        </w:rPr>
        <w:t>of January 2024, e</w:t>
      </w:r>
      <w:r w:rsidR="00E06152" w:rsidRPr="002B2FB2">
        <w:rPr>
          <w:rFonts w:ascii="Times New Roman" w:hAnsi="Times New Roman" w:cs="Times New Roman"/>
          <w:color w:val="auto"/>
          <w:lang w:val="ro-RO"/>
        </w:rPr>
        <w:t>xcluding territory of left branch of r. Nistru</w:t>
      </w:r>
      <w:r w:rsidR="00E06152" w:rsidRPr="002B2FB2">
        <w:rPr>
          <w:rFonts w:ascii="Times New Roman" w:hAnsi="Times New Roman" w:cs="Times New Roman"/>
          <w:color w:val="auto"/>
        </w:rPr>
        <w:t xml:space="preserve">), </w:t>
      </w:r>
      <w:bookmarkStart w:id="7" w:name="tw-target-text"/>
      <w:bookmarkEnd w:id="7"/>
      <w:r w:rsidR="00E06152" w:rsidRPr="002B2FB2">
        <w:rPr>
          <w:rFonts w:ascii="Times New Roman" w:hAnsi="Times New Roman" w:cs="Times New Roman"/>
          <w:color w:val="auto"/>
        </w:rPr>
        <w:t xml:space="preserve">of them, </w:t>
      </w:r>
      <w:r w:rsidR="00E06152" w:rsidRPr="002B2FB2">
        <w:rPr>
          <w:rFonts w:ascii="Times New Roman" w:hAnsi="Times New Roman" w:cs="Times New Roman"/>
          <w:color w:val="auto"/>
          <w:lang w:val="ro-RO"/>
        </w:rPr>
        <w:t xml:space="preserve">în agricultural purposes, </w:t>
      </w:r>
      <w:r w:rsidR="00E06152" w:rsidRPr="002B2FB2">
        <w:rPr>
          <w:rFonts w:ascii="Times New Roman" w:hAnsi="Times New Roman" w:cs="Times New Roman"/>
          <w:color w:val="auto"/>
        </w:rPr>
        <w:t xml:space="preserve">42% are used by agricultural enterprises, 25% - </w:t>
      </w:r>
      <w:r w:rsidR="00E06152" w:rsidRPr="002B2FB2">
        <w:rPr>
          <w:rFonts w:ascii="Times New Roman" w:hAnsi="Times New Roman" w:cs="Times New Roman"/>
          <w:color w:val="auto"/>
          <w:lang w:val="ro-RO"/>
        </w:rPr>
        <w:t>by farms</w:t>
      </w:r>
      <w:r w:rsidR="00E06152" w:rsidRPr="002B2FB2">
        <w:rPr>
          <w:rFonts w:ascii="Times New Roman" w:hAnsi="Times New Roman" w:cs="Times New Roman"/>
          <w:color w:val="auto"/>
        </w:rPr>
        <w:t xml:space="preserve">, 16 – </w:t>
      </w:r>
      <w:r w:rsidR="00E06152" w:rsidRPr="002B2FB2">
        <w:rPr>
          <w:rFonts w:ascii="Times New Roman" w:hAnsi="Times New Roman" w:cs="Times New Roman"/>
          <w:color w:val="auto"/>
          <w:lang w:val="ro-RO"/>
        </w:rPr>
        <w:t xml:space="preserve">by </w:t>
      </w:r>
      <w:r w:rsidR="00E06152" w:rsidRPr="002B2FB2">
        <w:rPr>
          <w:rFonts w:ascii="Times New Roman" w:hAnsi="Times New Roman" w:cs="Times New Roman"/>
          <w:color w:val="auto"/>
        </w:rPr>
        <w:t>households</w:t>
      </w:r>
      <w:r w:rsidR="00E06152" w:rsidRPr="002B2FB2">
        <w:rPr>
          <w:rFonts w:ascii="Times New Roman" w:hAnsi="Times New Roman" w:cs="Times New Roman"/>
          <w:color w:val="auto"/>
          <w:lang w:val="ro-RO"/>
        </w:rPr>
        <w:t xml:space="preserve"> and </w:t>
      </w:r>
      <w:r w:rsidR="00E06152" w:rsidRPr="002B2FB2">
        <w:rPr>
          <w:rFonts w:ascii="Times New Roman" w:hAnsi="Times New Roman" w:cs="Times New Roman"/>
          <w:color w:val="auto"/>
        </w:rPr>
        <w:t>1</w:t>
      </w:r>
      <w:r w:rsidR="00E06152" w:rsidRPr="002B2FB2">
        <w:rPr>
          <w:rFonts w:ascii="Times New Roman" w:hAnsi="Times New Roman" w:cs="Times New Roman"/>
          <w:color w:val="auto"/>
          <w:lang w:val="ro-RO"/>
        </w:rPr>
        <w:t>7%</w:t>
      </w:r>
      <w:r w:rsidR="00E06152" w:rsidRPr="002B2FB2">
        <w:rPr>
          <w:rFonts w:ascii="Times New Roman" w:hAnsi="Times New Roman" w:cs="Times New Roman"/>
          <w:color w:val="auto"/>
        </w:rPr>
        <w:t xml:space="preserve"> - for other purposes. According to </w:t>
      </w:r>
      <w:proofErr w:type="spellStart"/>
      <w:r w:rsidR="00E06152" w:rsidRPr="002B2FB2">
        <w:rPr>
          <w:rFonts w:ascii="Times New Roman" w:hAnsi="Times New Roman" w:cs="Times New Roman"/>
          <w:color w:val="auto"/>
        </w:rPr>
        <w:t>GAC</w:t>
      </w:r>
      <w:proofErr w:type="spellEnd"/>
      <w:r w:rsidR="00E06152" w:rsidRPr="002B2FB2">
        <w:rPr>
          <w:rFonts w:ascii="Times New Roman" w:hAnsi="Times New Roman" w:cs="Times New Roman"/>
          <w:color w:val="auto"/>
        </w:rPr>
        <w:t xml:space="preserve"> 2011 small farm holdings (12% of agricultural land) own</w:t>
      </w:r>
      <w:r w:rsidR="00751311" w:rsidRPr="002B2FB2">
        <w:rPr>
          <w:rFonts w:ascii="Times New Roman" w:hAnsi="Times New Roman" w:cs="Times New Roman"/>
          <w:color w:val="auto"/>
        </w:rPr>
        <w:t>ing less than 1 hectare and</w:t>
      </w:r>
      <w:r w:rsidRPr="002B2FB2">
        <w:rPr>
          <w:rFonts w:ascii="Times New Roman" w:hAnsi="Times New Roman" w:cs="Times New Roman"/>
          <w:color w:val="auto"/>
        </w:rPr>
        <w:t xml:space="preserve"> over 85% producing predominantly </w:t>
      </w:r>
      <w:r w:rsidRPr="002B2FB2">
        <w:rPr>
          <w:rFonts w:ascii="Times New Roman" w:hAnsi="Times New Roman" w:cs="Times New Roman"/>
        </w:rPr>
        <w:t xml:space="preserve">for own consumption. Employment opportunities with adequate salaries are scarce and jobs outside of agriculture are rare in rural areas – non-agricultural activity accounts for only 5% of income in rural areas, while social </w:t>
      </w:r>
      <w:r w:rsidR="00866E03" w:rsidRPr="002B2FB2">
        <w:rPr>
          <w:rFonts w:ascii="Times New Roman" w:hAnsi="Times New Roman" w:cs="Times New Roman"/>
        </w:rPr>
        <w:t xml:space="preserve">benefits account for a quarter. Moldova depends </w:t>
      </w:r>
      <w:r w:rsidR="00571129" w:rsidRPr="002B2FB2">
        <w:rPr>
          <w:rStyle w:val="markedcontent"/>
          <w:rFonts w:ascii="Times New Roman" w:hAnsi="Times New Roman" w:cs="Times New Roman"/>
        </w:rPr>
        <w:t xml:space="preserve">on </w:t>
      </w:r>
      <w:r w:rsidR="00266B26" w:rsidRPr="002B2FB2">
        <w:rPr>
          <w:rStyle w:val="markedcontent"/>
          <w:rFonts w:ascii="Times New Roman" w:hAnsi="Times New Roman" w:cs="Times New Roman"/>
        </w:rPr>
        <w:t xml:space="preserve">the </w:t>
      </w:r>
      <w:r w:rsidR="00571129" w:rsidRPr="002B2FB2">
        <w:rPr>
          <w:rStyle w:val="markedcontent"/>
          <w:rFonts w:ascii="Times New Roman" w:hAnsi="Times New Roman" w:cs="Times New Roman"/>
        </w:rPr>
        <w:t>agricultural sector for employment, and food security</w:t>
      </w:r>
      <w:r w:rsidR="00866E03" w:rsidRPr="002B2FB2">
        <w:rPr>
          <w:rStyle w:val="markedcontent"/>
          <w:rFonts w:ascii="Times New Roman" w:hAnsi="Times New Roman" w:cs="Times New Roman"/>
        </w:rPr>
        <w:t xml:space="preserve"> and economic development</w:t>
      </w:r>
      <w:r w:rsidR="00571129" w:rsidRPr="002B2FB2">
        <w:rPr>
          <w:rStyle w:val="markedcontent"/>
          <w:rFonts w:ascii="Times New Roman" w:hAnsi="Times New Roman" w:cs="Times New Roman"/>
        </w:rPr>
        <w:t>.</w:t>
      </w:r>
    </w:p>
    <w:p w14:paraId="7D0C180E" w14:textId="1B790CDD" w:rsidR="009852C6" w:rsidRPr="002B2FB2" w:rsidRDefault="00866E03" w:rsidP="00F62B72">
      <w:pPr>
        <w:spacing w:after="120"/>
        <w:jc w:val="both"/>
        <w:rPr>
          <w:rFonts w:ascii="Times New Roman" w:eastAsia="Times New Roman" w:hAnsi="Times New Roman" w:cs="Times New Roman"/>
          <w:lang w:eastAsia="en-GB"/>
        </w:rPr>
      </w:pPr>
      <w:r w:rsidRPr="002B2FB2">
        <w:rPr>
          <w:rFonts w:ascii="Times New Roman" w:hAnsi="Times New Roman" w:cs="Times New Roman"/>
          <w:color w:val="auto"/>
        </w:rPr>
        <w:t xml:space="preserve">EU-Moldova relations </w:t>
      </w:r>
      <w:r w:rsidRPr="002B2FB2">
        <w:rPr>
          <w:rFonts w:ascii="Times New Roman" w:hAnsi="Times New Roman" w:cs="Times New Roman"/>
          <w:iCs/>
          <w:color w:val="auto"/>
        </w:rPr>
        <w:t>are strengthened through the</w:t>
      </w:r>
      <w:r w:rsidR="00006030" w:rsidRPr="002B2FB2">
        <w:rPr>
          <w:rFonts w:ascii="Times New Roman" w:eastAsia="Times New Roman" w:hAnsi="Times New Roman" w:cs="Times New Roman"/>
          <w:lang w:eastAsia="en-GB"/>
        </w:rPr>
        <w:t xml:space="preserve"> </w:t>
      </w:r>
      <w:r w:rsidR="00006030" w:rsidRPr="002B2FB2">
        <w:rPr>
          <w:rFonts w:ascii="Times New Roman" w:eastAsia="Times New Roman" w:hAnsi="Times New Roman" w:cs="Times New Roman"/>
          <w:bCs/>
          <w:lang w:eastAsia="en-GB"/>
        </w:rPr>
        <w:t>Association Agreement</w:t>
      </w:r>
      <w:r w:rsidR="00006030" w:rsidRPr="002B2FB2">
        <w:rPr>
          <w:rFonts w:ascii="Times New Roman" w:eastAsia="Times New Roman" w:hAnsi="Times New Roman" w:cs="Times New Roman"/>
          <w:lang w:eastAsia="en-GB"/>
        </w:rPr>
        <w:t xml:space="preserve"> (AA</w:t>
      </w:r>
      <w:r w:rsidRPr="002B2FB2">
        <w:rPr>
          <w:rFonts w:ascii="Times New Roman" w:eastAsia="Times New Roman" w:hAnsi="Times New Roman" w:cs="Times New Roman"/>
          <w:lang w:eastAsia="en-GB"/>
        </w:rPr>
        <w:t>)</w:t>
      </w:r>
      <w:r w:rsidR="00006030" w:rsidRPr="002B2FB2">
        <w:rPr>
          <w:rStyle w:val="FootnoteReference"/>
          <w:rFonts w:ascii="Times New Roman" w:eastAsia="Times New Roman" w:hAnsi="Times New Roman" w:cs="Times New Roman"/>
          <w:lang w:eastAsia="en-GB"/>
        </w:rPr>
        <w:footnoteReference w:id="6"/>
      </w:r>
      <w:r w:rsidR="00006030" w:rsidRPr="002B2FB2">
        <w:rPr>
          <w:rFonts w:ascii="Times New Roman" w:eastAsia="Times New Roman" w:hAnsi="Times New Roman" w:cs="Times New Roman"/>
          <w:lang w:eastAsia="en-GB"/>
        </w:rPr>
        <w:t>, signed on 27 June 2014</w:t>
      </w:r>
      <w:r w:rsidRPr="002B2FB2">
        <w:rPr>
          <w:rFonts w:ascii="Times New Roman" w:eastAsia="Times New Roman" w:hAnsi="Times New Roman" w:cs="Times New Roman"/>
          <w:lang w:eastAsia="en-GB"/>
        </w:rPr>
        <w:t xml:space="preserve"> </w:t>
      </w:r>
      <w:r w:rsidR="00006030" w:rsidRPr="002B2FB2">
        <w:rPr>
          <w:rFonts w:ascii="Times New Roman" w:eastAsia="Times New Roman" w:hAnsi="Times New Roman" w:cs="Times New Roman"/>
          <w:lang w:eastAsia="en-GB"/>
        </w:rPr>
        <w:t>and fully applied after ratification in 2016)</w:t>
      </w:r>
      <w:r w:rsidRPr="002B2FB2">
        <w:rPr>
          <w:rFonts w:ascii="Times New Roman" w:eastAsia="Times New Roman" w:hAnsi="Times New Roman" w:cs="Times New Roman"/>
          <w:lang w:eastAsia="en-GB"/>
        </w:rPr>
        <w:t>, as well as the Deep and Comprehensive Free Trade Area Agreement (</w:t>
      </w:r>
      <w:proofErr w:type="spellStart"/>
      <w:r w:rsidRPr="002B2FB2">
        <w:rPr>
          <w:rFonts w:ascii="Times New Roman" w:eastAsia="Times New Roman" w:hAnsi="Times New Roman" w:cs="Times New Roman"/>
          <w:lang w:eastAsia="en-GB"/>
        </w:rPr>
        <w:t>DCFTA</w:t>
      </w:r>
      <w:proofErr w:type="spellEnd"/>
      <w:r w:rsidRPr="002B2FB2">
        <w:rPr>
          <w:rFonts w:ascii="Times New Roman" w:eastAsia="Times New Roman" w:hAnsi="Times New Roman" w:cs="Times New Roman"/>
          <w:lang w:eastAsia="en-GB"/>
        </w:rPr>
        <w:t>)</w:t>
      </w:r>
      <w:r w:rsidR="00006030" w:rsidRPr="002B2FB2">
        <w:rPr>
          <w:rFonts w:ascii="Times New Roman" w:eastAsia="Times New Roman" w:hAnsi="Times New Roman" w:cs="Times New Roman"/>
          <w:vertAlign w:val="superscript"/>
          <w:lang w:eastAsia="en-GB"/>
        </w:rPr>
        <w:footnoteReference w:id="7"/>
      </w:r>
      <w:r w:rsidR="00006030"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 xml:space="preserve"> </w:t>
      </w:r>
      <w:r w:rsidR="009852C6" w:rsidRPr="002B2FB2">
        <w:rPr>
          <w:rFonts w:ascii="Times New Roman" w:eastAsia="Times New Roman" w:hAnsi="Times New Roman" w:cs="Times New Roman"/>
          <w:lang w:eastAsia="en-GB"/>
        </w:rPr>
        <w:t>During the European Council on 23 June 2022, Moldova was granted EU candidate status</w:t>
      </w:r>
      <w:r w:rsidR="009852C6" w:rsidRPr="002B2FB2">
        <w:rPr>
          <w:rStyle w:val="FootnoteReference"/>
          <w:rFonts w:ascii="Times New Roman" w:eastAsia="Times New Roman" w:hAnsi="Times New Roman"/>
          <w:lang w:eastAsia="en-GB"/>
        </w:rPr>
        <w:footnoteReference w:id="8"/>
      </w:r>
      <w:r w:rsidR="009852C6" w:rsidRPr="002B2FB2">
        <w:rPr>
          <w:rFonts w:ascii="Times New Roman" w:eastAsia="Times New Roman" w:hAnsi="Times New Roman" w:cs="Times New Roman"/>
          <w:lang w:eastAsia="en-GB"/>
        </w:rPr>
        <w:t>. Ahead of this decision, the country submitted the ‘Information requested by the European Commission to the Government of the Republic of Moldova for the preparation of the Opinion on the application of the Republic of Moldova for membership of the European Union’</w:t>
      </w:r>
      <w:r w:rsidR="009852C6" w:rsidRPr="002B2FB2">
        <w:rPr>
          <w:rStyle w:val="FootnoteReference"/>
          <w:rFonts w:ascii="Times New Roman" w:eastAsia="Times New Roman" w:hAnsi="Times New Roman"/>
          <w:lang w:eastAsia="en-GB"/>
        </w:rPr>
        <w:footnoteReference w:id="9"/>
      </w:r>
      <w:r w:rsidR="009852C6" w:rsidRPr="002B2FB2">
        <w:rPr>
          <w:rFonts w:ascii="Times New Roman" w:eastAsia="Times New Roman" w:hAnsi="Times New Roman" w:cs="Times New Roman"/>
          <w:lang w:eastAsia="en-GB"/>
        </w:rPr>
        <w:t xml:space="preserve">. Chapter 11 and partly chapter 12 </w:t>
      </w:r>
      <w:r w:rsidR="00066139" w:rsidRPr="002B2FB2">
        <w:rPr>
          <w:rFonts w:ascii="Times New Roman" w:eastAsia="Times New Roman" w:hAnsi="Times New Roman" w:cs="Times New Roman"/>
          <w:lang w:eastAsia="en-GB"/>
        </w:rPr>
        <w:t xml:space="preserve">and 18 </w:t>
      </w:r>
      <w:r w:rsidR="009852C6" w:rsidRPr="002B2FB2">
        <w:rPr>
          <w:rFonts w:ascii="Times New Roman" w:eastAsia="Times New Roman" w:hAnsi="Times New Roman" w:cs="Times New Roman"/>
          <w:lang w:eastAsia="en-GB"/>
        </w:rPr>
        <w:t>outline the status in areas to be addressed by this Twinning project.</w:t>
      </w:r>
      <w:r w:rsidR="0019667E" w:rsidRPr="002B2FB2">
        <w:rPr>
          <w:rStyle w:val="FootnoteReference"/>
          <w:rFonts w:ascii="Times New Roman" w:eastAsia="Times New Roman" w:hAnsi="Times New Roman" w:cs="Times New Roman"/>
          <w:lang w:eastAsia="en-GB"/>
        </w:rPr>
        <w:footnoteReference w:id="10"/>
      </w:r>
      <w:r w:rsidR="009852C6" w:rsidRPr="002B2FB2">
        <w:rPr>
          <w:rFonts w:ascii="Times New Roman" w:eastAsia="Times New Roman" w:hAnsi="Times New Roman" w:cs="Times New Roman"/>
          <w:lang w:eastAsia="en-GB"/>
        </w:rPr>
        <w:t xml:space="preserve"> </w:t>
      </w:r>
      <w:r w:rsidR="0019667E" w:rsidRPr="002B2FB2">
        <w:rPr>
          <w:rFonts w:ascii="Times New Roman" w:eastAsia="Times New Roman" w:hAnsi="Times New Roman" w:cs="Times New Roman"/>
          <w:lang w:eastAsia="en-GB"/>
        </w:rPr>
        <w:t>Overall, the European Commission concluded ‘</w:t>
      </w:r>
      <w:r w:rsidR="0019667E" w:rsidRPr="002B2FB2">
        <w:rPr>
          <w:rStyle w:val="markedcontent"/>
          <w:rFonts w:ascii="Times New Roman" w:hAnsi="Times New Roman" w:cs="Times New Roman"/>
        </w:rPr>
        <w:t>Moldova is at an early stage of preparation on agriculture and rural development. It will need to fully align with the EU acquis and establish the structures, systems, and the administrative capacity to be able to implement and enforce it effectively’</w:t>
      </w:r>
      <w:r w:rsidR="00066139" w:rsidRPr="002B2FB2">
        <w:rPr>
          <w:rStyle w:val="markedcontent"/>
          <w:rFonts w:ascii="Times New Roman" w:hAnsi="Times New Roman" w:cs="Times New Roman"/>
        </w:rPr>
        <w:t xml:space="preserve"> (chapter 11) and ‘some level of preparation’ for chapter 18 statistics.</w:t>
      </w:r>
      <w:r w:rsidR="0019667E" w:rsidRPr="002B2FB2">
        <w:rPr>
          <w:rStyle w:val="markedcontent"/>
          <w:rFonts w:ascii="Times New Roman" w:hAnsi="Times New Roman" w:cs="Times New Roman"/>
        </w:rPr>
        <w:t xml:space="preserve"> </w:t>
      </w:r>
      <w:r w:rsidR="009852C6" w:rsidRPr="002B2FB2">
        <w:rPr>
          <w:rFonts w:ascii="Times New Roman" w:eastAsia="Times New Roman" w:hAnsi="Times New Roman" w:cs="Times New Roman"/>
          <w:lang w:eastAsia="en-GB"/>
        </w:rPr>
        <w:t>An annual assessment of progress under Chapter</w:t>
      </w:r>
      <w:r w:rsidR="00066139" w:rsidRPr="002B2FB2">
        <w:rPr>
          <w:rFonts w:ascii="Times New Roman" w:eastAsia="Times New Roman" w:hAnsi="Times New Roman" w:cs="Times New Roman"/>
          <w:lang w:eastAsia="en-GB"/>
        </w:rPr>
        <w:t>s</w:t>
      </w:r>
      <w:r w:rsidR="009852C6" w:rsidRPr="002B2FB2">
        <w:rPr>
          <w:rFonts w:ascii="Times New Roman" w:eastAsia="Times New Roman" w:hAnsi="Times New Roman" w:cs="Times New Roman"/>
          <w:lang w:eastAsia="en-GB"/>
        </w:rPr>
        <w:t xml:space="preserve"> 11</w:t>
      </w:r>
      <w:r w:rsidR="00066139" w:rsidRPr="002B2FB2">
        <w:rPr>
          <w:rFonts w:ascii="Times New Roman" w:eastAsia="Times New Roman" w:hAnsi="Times New Roman" w:cs="Times New Roman"/>
          <w:lang w:eastAsia="en-GB"/>
        </w:rPr>
        <w:t>, 12 and 18</w:t>
      </w:r>
      <w:r w:rsidR="009852C6" w:rsidRPr="002B2FB2">
        <w:rPr>
          <w:rFonts w:ascii="Times New Roman" w:eastAsia="Times New Roman" w:hAnsi="Times New Roman" w:cs="Times New Roman"/>
          <w:lang w:eastAsia="en-GB"/>
        </w:rPr>
        <w:t xml:space="preserve"> will be part of the annual Enlargement Packages. </w:t>
      </w:r>
    </w:p>
    <w:p w14:paraId="6AEDF7FF" w14:textId="16DCBF41" w:rsidR="00341AF0" w:rsidRPr="002B2FB2" w:rsidRDefault="00576CF1" w:rsidP="00F656C5">
      <w:pPr>
        <w:pStyle w:val="Default"/>
        <w:spacing w:after="120"/>
        <w:jc w:val="both"/>
        <w:rPr>
          <w:iCs/>
          <w:color w:val="auto"/>
        </w:rPr>
      </w:pPr>
      <w:r w:rsidRPr="002B2FB2">
        <w:rPr>
          <w:rFonts w:eastAsia="Times New Roman"/>
        </w:rPr>
        <w:t>The Twinning is</w:t>
      </w:r>
      <w:r w:rsidR="00866E03" w:rsidRPr="002B2FB2">
        <w:rPr>
          <w:rFonts w:eastAsia="Times New Roman"/>
          <w:lang w:val="en-GB"/>
        </w:rPr>
        <w:t xml:space="preserve"> aligned with the </w:t>
      </w:r>
      <w:r w:rsidR="00866E03" w:rsidRPr="002B2FB2">
        <w:rPr>
          <w:rFonts w:eastAsia="Calibri"/>
          <w:lang w:val="en-GB"/>
        </w:rPr>
        <w:t>National Development Strategy “European Moldova 2030</w:t>
      </w:r>
      <w:r w:rsidR="00866E03" w:rsidRPr="002B2FB2">
        <w:rPr>
          <w:rStyle w:val="FootnoteReference"/>
          <w:rFonts w:eastAsia="Calibri"/>
          <w:lang w:val="en-GB"/>
        </w:rPr>
        <w:footnoteReference w:id="11"/>
      </w:r>
      <w:r w:rsidR="00866E03" w:rsidRPr="002B2FB2">
        <w:rPr>
          <w:rFonts w:eastAsia="Calibri"/>
          <w:lang w:val="en-GB"/>
        </w:rPr>
        <w:t>”</w:t>
      </w:r>
      <w:r w:rsidR="00866E03" w:rsidRPr="002B2FB2">
        <w:rPr>
          <w:rFonts w:eastAsia="Times New Roman"/>
          <w:lang w:val="en-GB"/>
        </w:rPr>
        <w:t xml:space="preserve"> and the </w:t>
      </w:r>
      <w:r w:rsidR="00B669B4" w:rsidRPr="002B2FB2">
        <w:rPr>
          <w:iCs/>
          <w:color w:val="auto"/>
          <w:lang w:val="en-GB"/>
        </w:rPr>
        <w:t>Multiannual Indicative Programme (MIP) 2021-2027 for the Republic of Moldova</w:t>
      </w:r>
      <w:r w:rsidR="00B669B4" w:rsidRPr="002B2FB2">
        <w:rPr>
          <w:rStyle w:val="FootnoteReference"/>
          <w:iCs/>
          <w:color w:val="auto"/>
          <w:lang w:val="en-GB"/>
        </w:rPr>
        <w:footnoteReference w:id="12"/>
      </w:r>
      <w:r w:rsidR="00B669B4" w:rsidRPr="002B2FB2">
        <w:rPr>
          <w:iCs/>
          <w:color w:val="auto"/>
          <w:lang w:val="en-GB"/>
        </w:rPr>
        <w:t>, agreed in 2022. The MIP 2021-27 supports</w:t>
      </w:r>
      <w:r w:rsidR="00B669B4" w:rsidRPr="002B2FB2">
        <w:rPr>
          <w:color w:val="auto"/>
          <w:lang w:val="en-GB"/>
        </w:rPr>
        <w:t xml:space="preserve"> resilience, recovery, and reform in the Republic of Moldova in line with the Association Agenda 2021-2027. Its Priority Area Agriculture Action Plan focuses on four specific objectives. For the 3</w:t>
      </w:r>
      <w:r w:rsidR="00B669B4" w:rsidRPr="002B2FB2">
        <w:rPr>
          <w:color w:val="auto"/>
          <w:vertAlign w:val="superscript"/>
          <w:lang w:val="en-GB"/>
        </w:rPr>
        <w:t>rd</w:t>
      </w:r>
      <w:r w:rsidR="00B669B4" w:rsidRPr="002B2FB2">
        <w:rPr>
          <w:color w:val="auto"/>
          <w:lang w:val="en-GB"/>
        </w:rPr>
        <w:t xml:space="preserve"> Specific Objective, Output 3.1.</w:t>
      </w:r>
      <w:r w:rsidR="00AB23EC" w:rsidRPr="002B2FB2">
        <w:rPr>
          <w:iCs/>
          <w:color w:val="auto"/>
          <w:lang w:val="en-GB"/>
        </w:rPr>
        <w:t xml:space="preserve"> ‘</w:t>
      </w:r>
      <w:r w:rsidR="00B669B4" w:rsidRPr="002B2FB2">
        <w:rPr>
          <w:iCs/>
          <w:color w:val="auto"/>
          <w:lang w:val="en-GB"/>
        </w:rPr>
        <w:t>Improved enabling environment that promotes a transition towards sustainable food systems</w:t>
      </w:r>
      <w:r w:rsidR="00AB23EC" w:rsidRPr="002B2FB2">
        <w:rPr>
          <w:iCs/>
          <w:color w:val="auto"/>
          <w:lang w:val="en-GB"/>
        </w:rPr>
        <w:t>’</w:t>
      </w:r>
      <w:r w:rsidR="00B669B4" w:rsidRPr="002B2FB2">
        <w:rPr>
          <w:color w:val="auto"/>
          <w:lang w:val="en-GB"/>
        </w:rPr>
        <w:t xml:space="preserve"> identifies the following indicative activities targeted by the twinning project, namely ‘</w:t>
      </w:r>
      <w:r w:rsidR="00B669B4" w:rsidRPr="002B2FB2">
        <w:rPr>
          <w:iCs/>
          <w:color w:val="auto"/>
          <w:lang w:val="en-GB"/>
        </w:rPr>
        <w:t xml:space="preserve">Provide expertise to improve agriculture sector, </w:t>
      </w:r>
      <w:r w:rsidR="00B669B4" w:rsidRPr="002B2FB2">
        <w:rPr>
          <w:color w:val="auto"/>
          <w:lang w:val="en-GB"/>
        </w:rPr>
        <w:t>performance monitoring and evaluation, e-governance and data management, facilitate training events, exchange visits and other experience sharing and learning events and provide capacity building for institutional development towards an accredited EU Paying agency for agriculture and rural develop</w:t>
      </w:r>
      <w:r w:rsidR="00AB23EC" w:rsidRPr="002B2FB2">
        <w:rPr>
          <w:color w:val="auto"/>
          <w:lang w:val="en-GB"/>
        </w:rPr>
        <w:t>ment’</w:t>
      </w:r>
      <w:r w:rsidR="00B669B4" w:rsidRPr="002B2FB2">
        <w:rPr>
          <w:color w:val="auto"/>
          <w:lang w:val="en-GB"/>
        </w:rPr>
        <w:t>.</w:t>
      </w:r>
      <w:r w:rsidR="00B2338D" w:rsidRPr="002B2FB2">
        <w:rPr>
          <w:color w:val="auto"/>
          <w:lang w:val="en-GB"/>
        </w:rPr>
        <w:t xml:space="preserve"> </w:t>
      </w:r>
      <w:r w:rsidR="00066139" w:rsidRPr="002B2FB2">
        <w:rPr>
          <w:color w:val="auto"/>
          <w:lang w:eastAsia="en-GB"/>
        </w:rPr>
        <w:t xml:space="preserve">Two Twinning projects are envisaged to support Government, building </w:t>
      </w:r>
      <w:r w:rsidR="00066139" w:rsidRPr="002B2FB2">
        <w:rPr>
          <w:color w:val="auto"/>
          <w:lang w:eastAsia="en-GB"/>
        </w:rPr>
        <w:lastRenderedPageBreak/>
        <w:t>institutional and staff capacities</w:t>
      </w:r>
      <w:r w:rsidR="00B2338D" w:rsidRPr="002B2FB2">
        <w:rPr>
          <w:color w:val="auto"/>
          <w:lang w:eastAsia="en-GB"/>
        </w:rPr>
        <w:t xml:space="preserve">. </w:t>
      </w:r>
      <w:r w:rsidR="0092690A" w:rsidRPr="002B2FB2">
        <w:rPr>
          <w:color w:val="auto"/>
          <w:lang w:eastAsia="en-GB"/>
        </w:rPr>
        <w:t>The central beneficiary for th</w:t>
      </w:r>
      <w:r w:rsidR="00F46F6F" w:rsidRPr="002B2FB2">
        <w:rPr>
          <w:color w:val="auto"/>
          <w:lang w:eastAsia="en-GB"/>
        </w:rPr>
        <w:t>e ‘</w:t>
      </w:r>
      <w:proofErr w:type="spellStart"/>
      <w:r w:rsidR="00F46F6F" w:rsidRPr="002B2FB2">
        <w:rPr>
          <w:color w:val="auto"/>
          <w:lang w:eastAsia="en-GB"/>
        </w:rPr>
        <w:t>Agri</w:t>
      </w:r>
      <w:proofErr w:type="spellEnd"/>
      <w:r w:rsidR="00F46F6F" w:rsidRPr="002B2FB2">
        <w:rPr>
          <w:color w:val="auto"/>
          <w:lang w:eastAsia="en-GB"/>
        </w:rPr>
        <w:t>-food’-</w:t>
      </w:r>
      <w:r w:rsidR="0092690A" w:rsidRPr="002B2FB2">
        <w:rPr>
          <w:color w:val="auto"/>
          <w:lang w:eastAsia="en-GB"/>
        </w:rPr>
        <w:t xml:space="preserve">Twinning project is the </w:t>
      </w:r>
      <w:r w:rsidR="004F580D" w:rsidRPr="002B2FB2">
        <w:rPr>
          <w:color w:val="auto"/>
          <w:lang w:eastAsia="en-GB"/>
        </w:rPr>
        <w:t>Ministry of agriculture and food industry (</w:t>
      </w:r>
      <w:proofErr w:type="spellStart"/>
      <w:r w:rsidR="00B34DF3" w:rsidRPr="002B2FB2">
        <w:rPr>
          <w:iCs/>
          <w:color w:val="auto"/>
        </w:rPr>
        <w:t>MAFI</w:t>
      </w:r>
      <w:proofErr w:type="spellEnd"/>
      <w:r w:rsidR="004F580D" w:rsidRPr="002B2FB2">
        <w:rPr>
          <w:iCs/>
          <w:color w:val="auto"/>
        </w:rPr>
        <w:t>)</w:t>
      </w:r>
      <w:r w:rsidR="00F46F6F" w:rsidRPr="002B2FB2">
        <w:rPr>
          <w:iCs/>
          <w:color w:val="auto"/>
        </w:rPr>
        <w:t xml:space="preserve">, especially the </w:t>
      </w:r>
      <w:r w:rsidR="00F46F6F" w:rsidRPr="002B2FB2">
        <w:rPr>
          <w:rStyle w:val="Emphasis"/>
          <w:rFonts w:eastAsia="Arial"/>
          <w:bCs/>
          <w:i w:val="0"/>
          <w:color w:val="auto"/>
          <w:shd w:val="clear" w:color="auto" w:fill="FFFFFF"/>
        </w:rPr>
        <w:t>Public Policy Coordination and European Integration Directorate (</w:t>
      </w:r>
      <w:proofErr w:type="spellStart"/>
      <w:r w:rsidR="00F46F6F" w:rsidRPr="002B2FB2">
        <w:rPr>
          <w:rStyle w:val="Emphasis"/>
          <w:rFonts w:eastAsia="Arial"/>
          <w:bCs/>
          <w:i w:val="0"/>
          <w:color w:val="auto"/>
          <w:shd w:val="clear" w:color="auto" w:fill="FFFFFF"/>
        </w:rPr>
        <w:t>DCPPIE</w:t>
      </w:r>
      <w:proofErr w:type="spellEnd"/>
      <w:r w:rsidR="00F46F6F" w:rsidRPr="002B2FB2">
        <w:rPr>
          <w:rStyle w:val="Emphasis"/>
          <w:rFonts w:eastAsia="Arial"/>
          <w:bCs/>
          <w:i w:val="0"/>
          <w:color w:val="auto"/>
          <w:shd w:val="clear" w:color="auto" w:fill="FFFFFF"/>
        </w:rPr>
        <w:t>),</w:t>
      </w:r>
      <w:r w:rsidR="00F46F6F" w:rsidRPr="002B2FB2">
        <w:rPr>
          <w:iCs/>
          <w:color w:val="auto"/>
        </w:rPr>
        <w:t xml:space="preserve"> with the National Agency for </w:t>
      </w:r>
      <w:r w:rsidR="00341AF0" w:rsidRPr="002B2FB2">
        <w:rPr>
          <w:iCs/>
          <w:color w:val="auto"/>
        </w:rPr>
        <w:t>interventions</w:t>
      </w:r>
      <w:r w:rsidR="00F46F6F" w:rsidRPr="002B2FB2">
        <w:rPr>
          <w:iCs/>
          <w:color w:val="auto"/>
        </w:rPr>
        <w:t xml:space="preserve"> and payments in agriculture (AIPA) and the National Bureau of statistics for this Twinning. </w:t>
      </w:r>
    </w:p>
    <w:p w14:paraId="1E98A642" w14:textId="77777777" w:rsidR="00341AF0" w:rsidRPr="002B2FB2" w:rsidRDefault="00341AF0" w:rsidP="00341AF0">
      <w:pPr>
        <w:widowControl/>
        <w:shd w:val="clear" w:color="auto" w:fill="FFFFFF"/>
        <w:spacing w:after="120"/>
        <w:jc w:val="both"/>
        <w:rPr>
          <w:rFonts w:ascii="Times New Roman" w:hAnsi="Times New Roman" w:cs="Times New Roman"/>
          <w:color w:val="auto"/>
          <w:lang w:val="en-US"/>
        </w:rPr>
      </w:pPr>
      <w:r w:rsidRPr="002B2FB2">
        <w:rPr>
          <w:rFonts w:ascii="Times New Roman" w:hAnsi="Times New Roman" w:cs="Times New Roman"/>
          <w:color w:val="auto"/>
        </w:rPr>
        <w:t>The National Bureau of statistics (NBS)</w:t>
      </w:r>
      <w:r w:rsidRPr="002B2FB2">
        <w:rPr>
          <w:rStyle w:val="FootnoteReference"/>
          <w:rFonts w:ascii="Times New Roman" w:hAnsi="Times New Roman" w:cs="Times New Roman"/>
          <w:color w:val="auto"/>
        </w:rPr>
        <w:footnoteReference w:id="13"/>
      </w:r>
      <w:r w:rsidRPr="002B2FB2">
        <w:rPr>
          <w:rFonts w:ascii="Times New Roman" w:hAnsi="Times New Roman" w:cs="Times New Roman"/>
          <w:color w:val="auto"/>
        </w:rPr>
        <w:t xml:space="preserve"> is the Central Agency that manages and coordinates the activity in the field of statistics from the country. It elaborates independently, or in collaboration with other central bodies, and approves the methodologies of statistical and calculation surveys of statistical indicators per EU and international standards. Its activities are guided by the </w:t>
      </w:r>
      <w:r w:rsidRPr="002B2FB2">
        <w:rPr>
          <w:rFonts w:ascii="Times New Roman" w:hAnsi="Times New Roman" w:cs="Times New Roman"/>
          <w:lang w:val="en-US"/>
        </w:rPr>
        <w:t>Development strategy of the National Statistical System 2023-2030</w:t>
      </w:r>
      <w:r w:rsidRPr="002B2FB2">
        <w:rPr>
          <w:rStyle w:val="FootnoteReference"/>
          <w:rFonts w:ascii="Times New Roman" w:hAnsi="Times New Roman" w:cs="Times New Roman"/>
          <w:lang w:val="en-US"/>
        </w:rPr>
        <w:footnoteReference w:id="14"/>
      </w:r>
      <w:r w:rsidRPr="002B2FB2">
        <w:rPr>
          <w:rFonts w:ascii="Times New Roman" w:hAnsi="Times New Roman" w:cs="Times New Roman"/>
          <w:lang w:val="en-US"/>
        </w:rPr>
        <w:t xml:space="preserve"> and National Statistical System development program for the period 2023-2026</w:t>
      </w:r>
      <w:r w:rsidRPr="002B2FB2">
        <w:rPr>
          <w:rStyle w:val="FootnoteReference"/>
          <w:rFonts w:ascii="Times New Roman" w:hAnsi="Times New Roman" w:cs="Times New Roman"/>
          <w:lang w:val="en-US"/>
        </w:rPr>
        <w:footnoteReference w:id="15"/>
      </w:r>
      <w:r w:rsidRPr="002B2FB2">
        <w:rPr>
          <w:rFonts w:ascii="Times New Roman" w:hAnsi="Times New Roman" w:cs="Times New Roman"/>
          <w:lang w:val="en-US"/>
        </w:rPr>
        <w:t>.</w:t>
      </w:r>
    </w:p>
    <w:p w14:paraId="612EF1E4" w14:textId="77777777" w:rsidR="00341AF0" w:rsidRPr="002B2FB2" w:rsidRDefault="00341AF0" w:rsidP="00341AF0">
      <w:pPr>
        <w:widowControl/>
        <w:shd w:val="clear" w:color="auto" w:fill="FFFFFF"/>
        <w:spacing w:after="120"/>
        <w:jc w:val="both"/>
        <w:rPr>
          <w:rFonts w:ascii="Times New Roman" w:hAnsi="Times New Roman" w:cs="Times New Roman"/>
          <w:bCs/>
          <w:color w:val="auto"/>
        </w:rPr>
      </w:pPr>
      <w:r w:rsidRPr="002B2FB2">
        <w:rPr>
          <w:rFonts w:ascii="Times New Roman" w:hAnsi="Times New Roman" w:cs="Times New Roman"/>
          <w:color w:val="auto"/>
        </w:rPr>
        <w:t xml:space="preserve">NBS units, relevant to agricultural statistics, are the </w:t>
      </w:r>
      <w:r w:rsidRPr="002B2FB2">
        <w:rPr>
          <w:rFonts w:ascii="Times New Roman" w:eastAsia="Times New Roman" w:hAnsi="Times New Roman" w:cs="Times New Roman"/>
          <w:color w:val="auto"/>
          <w:lang w:eastAsia="mk-MK"/>
        </w:rPr>
        <w:t xml:space="preserve">Agriculture and Environment Division, Agriculture Statistics Section, Statistical Sample Surveys in Agriculture Section, and Environment Statistics Service. </w:t>
      </w:r>
      <w:r w:rsidRPr="002B2FB2">
        <w:rPr>
          <w:rFonts w:ascii="Times New Roman" w:hAnsi="Times New Roman" w:cs="Times New Roman"/>
          <w:color w:val="auto"/>
        </w:rPr>
        <w:t xml:space="preserve">NBS has local branches in each rayon and others in four regions that collect data and send it to the Headquarters. </w:t>
      </w:r>
    </w:p>
    <w:p w14:paraId="60789216" w14:textId="20A5F9AF" w:rsidR="002A1537" w:rsidRPr="002B2FB2" w:rsidRDefault="00341AF0" w:rsidP="002A1537">
      <w:pPr>
        <w:spacing w:after="120"/>
        <w:jc w:val="both"/>
        <w:rPr>
          <w:rFonts w:ascii="Times New Roman" w:hAnsi="Times New Roman" w:cs="Times New Roman"/>
          <w:color w:val="auto"/>
        </w:rPr>
      </w:pPr>
      <w:r w:rsidRPr="002B2FB2">
        <w:rPr>
          <w:rFonts w:ascii="Times New Roman" w:hAnsi="Times New Roman" w:cs="Times New Roman"/>
          <w:color w:val="auto"/>
        </w:rPr>
        <w:t>The first and only General Census of Agriculture was conducted in 2011 and registered over 900</w:t>
      </w:r>
      <w:r w:rsidR="00B50066" w:rsidRPr="002B2FB2">
        <w:rPr>
          <w:rFonts w:ascii="Times New Roman" w:hAnsi="Times New Roman" w:cs="Times New Roman"/>
          <w:color w:val="auto"/>
        </w:rPr>
        <w:t>,000</w:t>
      </w:r>
      <w:r w:rsidRPr="002B2FB2">
        <w:rPr>
          <w:rFonts w:ascii="Times New Roman" w:hAnsi="Times New Roman" w:cs="Times New Roman"/>
          <w:color w:val="auto"/>
        </w:rPr>
        <w:t xml:space="preserve"> holdings with some agricultural activity.</w:t>
      </w:r>
      <w:r w:rsidR="002A1537" w:rsidRPr="002B2FB2">
        <w:rPr>
          <w:rFonts w:ascii="Times New Roman" w:hAnsi="Times New Roman" w:cs="Times New Roman"/>
          <w:color w:val="auto"/>
        </w:rPr>
        <w:t xml:space="preserve"> In 2024, </w:t>
      </w:r>
      <w:r w:rsidR="002A1537" w:rsidRPr="002B2FB2">
        <w:rPr>
          <w:rFonts w:ascii="Times New Roman" w:hAnsi="Times New Roman" w:cs="Times New Roman"/>
          <w:bCs/>
          <w:color w:val="auto"/>
          <w:shd w:val="clear" w:color="auto" w:fill="FFFFFF"/>
        </w:rPr>
        <w:t xml:space="preserve">the </w:t>
      </w:r>
      <w:r w:rsidR="002A1537" w:rsidRPr="002B2FB2">
        <w:rPr>
          <w:rFonts w:ascii="Times New Roman" w:hAnsi="Times New Roman" w:cs="Times New Roman"/>
          <w:iCs/>
          <w:color w:val="auto"/>
        </w:rPr>
        <w:t>Population and Housing Census (</w:t>
      </w:r>
      <w:proofErr w:type="spellStart"/>
      <w:r w:rsidR="002A1537" w:rsidRPr="002B2FB2">
        <w:rPr>
          <w:rFonts w:ascii="Times New Roman" w:hAnsi="Times New Roman" w:cs="Times New Roman"/>
          <w:iCs/>
          <w:color w:val="auto"/>
          <w:lang w:val="en-US"/>
        </w:rPr>
        <w:t>PHC</w:t>
      </w:r>
      <w:proofErr w:type="spellEnd"/>
      <w:r w:rsidR="002A1537" w:rsidRPr="002B2FB2">
        <w:rPr>
          <w:rFonts w:ascii="Times New Roman" w:hAnsi="Times New Roman" w:cs="Times New Roman"/>
          <w:iCs/>
          <w:color w:val="auto"/>
          <w:lang w:val="en-US"/>
        </w:rPr>
        <w:t xml:space="preserve"> 2024) was conducted, in line with Regulation (EC) 763/2008 on population and housing censuses. It included </w:t>
      </w:r>
      <w:r w:rsidR="002A1537" w:rsidRPr="002B2FB2">
        <w:rPr>
          <w:rFonts w:ascii="Times New Roman" w:hAnsi="Times New Roman" w:cs="Times New Roman"/>
          <w:color w:val="auto"/>
          <w:lang w:val="en-US"/>
        </w:rPr>
        <w:t>a section on the agricultural activity (agriculture holdings, livestock)</w:t>
      </w:r>
      <w:r w:rsidR="000573A5" w:rsidRPr="002B2FB2">
        <w:rPr>
          <w:rStyle w:val="FootnoteReference"/>
          <w:rFonts w:ascii="Times New Roman" w:hAnsi="Times New Roman" w:cs="Times New Roman"/>
          <w:color w:val="auto"/>
          <w:lang w:val="en-US"/>
        </w:rPr>
        <w:footnoteReference w:id="16"/>
      </w:r>
      <w:r w:rsidR="002A1537" w:rsidRPr="002B2FB2">
        <w:rPr>
          <w:rFonts w:ascii="Times New Roman" w:hAnsi="Times New Roman" w:cs="Times New Roman"/>
          <w:color w:val="auto"/>
          <w:lang w:val="en-US"/>
        </w:rPr>
        <w:t xml:space="preserve"> and shall be used to establish the sampling framework for the </w:t>
      </w:r>
      <w:r w:rsidR="002A1537" w:rsidRPr="002B2FB2">
        <w:rPr>
          <w:rFonts w:ascii="Times New Roman" w:hAnsi="Times New Roman" w:cs="Times New Roman"/>
          <w:bCs/>
        </w:rPr>
        <w:t>Farm structure survey (</w:t>
      </w:r>
      <w:proofErr w:type="spellStart"/>
      <w:r w:rsidR="002A1537" w:rsidRPr="002B2FB2">
        <w:rPr>
          <w:rFonts w:ascii="Times New Roman" w:hAnsi="Times New Roman" w:cs="Times New Roman"/>
          <w:bCs/>
        </w:rPr>
        <w:t>FSS</w:t>
      </w:r>
      <w:proofErr w:type="spellEnd"/>
      <w:r w:rsidR="002A1537" w:rsidRPr="002B2FB2">
        <w:rPr>
          <w:rFonts w:ascii="Times New Roman" w:hAnsi="Times New Roman" w:cs="Times New Roman"/>
          <w:bCs/>
        </w:rPr>
        <w:t xml:space="preserve">), planned to be conducted by the NBS in 2026. The agriculture census is envisaged for 2030. </w:t>
      </w:r>
      <w:r w:rsidR="002109C3" w:rsidRPr="002B2FB2">
        <w:rPr>
          <w:rFonts w:ascii="Times New Roman" w:hAnsi="Times New Roman" w:cs="Times New Roman"/>
          <w:bCs/>
        </w:rPr>
        <w:t>R</w:t>
      </w:r>
      <w:r w:rsidR="009662AC" w:rsidRPr="002B2FB2">
        <w:rPr>
          <w:rFonts w:ascii="Times New Roman" w:hAnsi="Times New Roman" w:cs="Times New Roman"/>
          <w:bCs/>
        </w:rPr>
        <w:t>elated methodological and organisational aspects concerning t</w:t>
      </w:r>
      <w:r w:rsidR="002A1537" w:rsidRPr="002B2FB2">
        <w:rPr>
          <w:rFonts w:ascii="Times New Roman" w:hAnsi="Times New Roman" w:cs="Times New Roman"/>
          <w:bCs/>
        </w:rPr>
        <w:t xml:space="preserve">he </w:t>
      </w:r>
      <w:proofErr w:type="spellStart"/>
      <w:r w:rsidR="002A1537" w:rsidRPr="002B2FB2">
        <w:rPr>
          <w:rFonts w:ascii="Times New Roman" w:hAnsi="Times New Roman" w:cs="Times New Roman"/>
          <w:bCs/>
        </w:rPr>
        <w:t>FSS</w:t>
      </w:r>
      <w:proofErr w:type="spellEnd"/>
      <w:r w:rsidR="002A1537" w:rsidRPr="002B2FB2">
        <w:rPr>
          <w:rFonts w:ascii="Times New Roman" w:hAnsi="Times New Roman" w:cs="Times New Roman"/>
          <w:bCs/>
        </w:rPr>
        <w:t xml:space="preserve"> and the</w:t>
      </w:r>
      <w:r w:rsidR="009036B4" w:rsidRPr="002B2FB2">
        <w:rPr>
          <w:rFonts w:ascii="Times New Roman" w:hAnsi="Times New Roman" w:cs="Times New Roman"/>
          <w:bCs/>
        </w:rPr>
        <w:t xml:space="preserve"> General Agricultural</w:t>
      </w:r>
      <w:r w:rsidR="002A1537" w:rsidRPr="002B2FB2">
        <w:rPr>
          <w:rFonts w:ascii="Times New Roman" w:hAnsi="Times New Roman" w:cs="Times New Roman"/>
          <w:bCs/>
        </w:rPr>
        <w:t xml:space="preserve"> </w:t>
      </w:r>
      <w:r w:rsidR="00C810CB" w:rsidRPr="002B2FB2">
        <w:rPr>
          <w:rFonts w:ascii="Times New Roman" w:hAnsi="Times New Roman" w:cs="Times New Roman"/>
          <w:bCs/>
        </w:rPr>
        <w:t>C</w:t>
      </w:r>
      <w:r w:rsidR="002A1537" w:rsidRPr="002B2FB2">
        <w:rPr>
          <w:rFonts w:ascii="Times New Roman" w:hAnsi="Times New Roman" w:cs="Times New Roman"/>
          <w:bCs/>
        </w:rPr>
        <w:t>ensus shall be prepared with support from this Twinning project.</w:t>
      </w:r>
    </w:p>
    <w:p w14:paraId="2D9F9983" w14:textId="5AA21234" w:rsidR="00514D42" w:rsidRPr="002B2FB2" w:rsidRDefault="001B2766" w:rsidP="00F656C5">
      <w:pPr>
        <w:pStyle w:val="Default"/>
        <w:jc w:val="both"/>
        <w:rPr>
          <w:rStyle w:val="BodyTextChar"/>
          <w:rFonts w:eastAsia="Microsoft Sans Serif"/>
          <w:i w:val="0"/>
          <w:sz w:val="24"/>
          <w:szCs w:val="24"/>
          <w:lang w:val="en-GB" w:bidi="en-US"/>
        </w:rPr>
      </w:pPr>
      <w:r w:rsidRPr="002B2FB2">
        <w:rPr>
          <w:iCs/>
          <w:color w:val="auto"/>
        </w:rPr>
        <w:t xml:space="preserve">Additionally, and in line with </w:t>
      </w:r>
      <w:r w:rsidRPr="002B2FB2">
        <w:rPr>
          <w:rStyle w:val="BodyTextChar"/>
          <w:rFonts w:eastAsia="Microsoft Sans Serif"/>
          <w:i w:val="0"/>
          <w:sz w:val="24"/>
          <w:szCs w:val="24"/>
        </w:rPr>
        <w:t>Moldova’s</w:t>
      </w:r>
      <w:r w:rsidRPr="002B2FB2">
        <w:rPr>
          <w:rStyle w:val="BodyTextChar"/>
          <w:rFonts w:eastAsia="Microsoft Sans Serif"/>
          <w:sz w:val="24"/>
          <w:szCs w:val="24"/>
        </w:rPr>
        <w:t xml:space="preserve"> </w:t>
      </w:r>
      <w:r w:rsidRPr="002B2FB2">
        <w:rPr>
          <w:iCs/>
        </w:rPr>
        <w:t>Digital Transformation Strategy (</w:t>
      </w:r>
      <w:proofErr w:type="spellStart"/>
      <w:r w:rsidRPr="002B2FB2">
        <w:rPr>
          <w:iCs/>
        </w:rPr>
        <w:t>STDM</w:t>
      </w:r>
      <w:proofErr w:type="spellEnd"/>
      <w:r w:rsidRPr="002B2FB2">
        <w:rPr>
          <w:iCs/>
        </w:rPr>
        <w:t>) 2023-2030</w:t>
      </w:r>
      <w:r w:rsidRPr="002B2FB2">
        <w:rPr>
          <w:rStyle w:val="FootnoteReference"/>
          <w:rFonts w:eastAsia="Arial"/>
          <w:iCs/>
        </w:rPr>
        <w:footnoteReference w:id="17"/>
      </w:r>
      <w:r w:rsidRPr="002B2FB2">
        <w:rPr>
          <w:iCs/>
        </w:rPr>
        <w:t>, c</w:t>
      </w:r>
      <w:r w:rsidR="00F46F6F" w:rsidRPr="002B2FB2">
        <w:rPr>
          <w:iCs/>
          <w:color w:val="auto"/>
        </w:rPr>
        <w:t xml:space="preserve">lose cooperation between both </w:t>
      </w:r>
      <w:r w:rsidR="00341AF0" w:rsidRPr="002B2FB2">
        <w:rPr>
          <w:iCs/>
          <w:color w:val="auto"/>
        </w:rPr>
        <w:t xml:space="preserve">Twinning </w:t>
      </w:r>
      <w:r w:rsidR="00F46F6F" w:rsidRPr="002B2FB2">
        <w:rPr>
          <w:iCs/>
          <w:color w:val="auto"/>
        </w:rPr>
        <w:t>projects</w:t>
      </w:r>
      <w:r w:rsidR="00341AF0" w:rsidRPr="002B2FB2">
        <w:rPr>
          <w:iCs/>
          <w:color w:val="auto"/>
        </w:rPr>
        <w:t>, the ‘</w:t>
      </w:r>
      <w:proofErr w:type="spellStart"/>
      <w:r w:rsidR="00341AF0" w:rsidRPr="002B2FB2">
        <w:rPr>
          <w:iCs/>
          <w:color w:val="auto"/>
        </w:rPr>
        <w:t>Agri</w:t>
      </w:r>
      <w:proofErr w:type="spellEnd"/>
      <w:r w:rsidR="00341AF0" w:rsidRPr="002B2FB2">
        <w:rPr>
          <w:iCs/>
          <w:color w:val="auto"/>
        </w:rPr>
        <w:t>-food’-Twinning and this</w:t>
      </w:r>
      <w:r w:rsidRPr="002B2FB2">
        <w:rPr>
          <w:iCs/>
          <w:color w:val="auto"/>
        </w:rPr>
        <w:t xml:space="preserve"> ‘</w:t>
      </w:r>
      <w:proofErr w:type="spellStart"/>
      <w:r w:rsidRPr="002B2FB2">
        <w:rPr>
          <w:iCs/>
          <w:color w:val="auto"/>
        </w:rPr>
        <w:t>Agri</w:t>
      </w:r>
      <w:proofErr w:type="spellEnd"/>
      <w:r w:rsidRPr="002B2FB2">
        <w:rPr>
          <w:iCs/>
          <w:color w:val="auto"/>
        </w:rPr>
        <w:t>-statistics’-Twinning</w:t>
      </w:r>
      <w:r w:rsidR="00341AF0" w:rsidRPr="002B2FB2">
        <w:rPr>
          <w:iCs/>
          <w:color w:val="auto"/>
        </w:rPr>
        <w:t>,</w:t>
      </w:r>
      <w:r w:rsidR="00340E21" w:rsidRPr="002B2FB2">
        <w:rPr>
          <w:iCs/>
          <w:color w:val="auto"/>
        </w:rPr>
        <w:t xml:space="preserve"> will be required</w:t>
      </w:r>
      <w:r w:rsidRPr="002B2FB2">
        <w:rPr>
          <w:iCs/>
          <w:color w:val="auto"/>
        </w:rPr>
        <w:t xml:space="preserve"> to create s</w:t>
      </w:r>
      <w:r w:rsidR="00F46F6F" w:rsidRPr="002B2FB2">
        <w:rPr>
          <w:iCs/>
          <w:color w:val="auto"/>
        </w:rPr>
        <w:t xml:space="preserve">ynergies </w:t>
      </w:r>
      <w:r w:rsidRPr="002B2FB2">
        <w:rPr>
          <w:iCs/>
          <w:color w:val="auto"/>
        </w:rPr>
        <w:t xml:space="preserve">and avoid </w:t>
      </w:r>
      <w:r w:rsidR="00340E21" w:rsidRPr="002B2FB2">
        <w:rPr>
          <w:iCs/>
          <w:color w:val="auto"/>
        </w:rPr>
        <w:t>duplications and data inconsistencies</w:t>
      </w:r>
      <w:r w:rsidR="00341AF0" w:rsidRPr="002B2FB2">
        <w:rPr>
          <w:iCs/>
          <w:color w:val="auto"/>
        </w:rPr>
        <w:t xml:space="preserve">. </w:t>
      </w:r>
      <w:r w:rsidRPr="002B2FB2">
        <w:rPr>
          <w:iCs/>
          <w:color w:val="auto"/>
        </w:rPr>
        <w:t>For agriculture statistics, t</w:t>
      </w:r>
      <w:r w:rsidR="00341AF0" w:rsidRPr="002B2FB2">
        <w:rPr>
          <w:iCs/>
          <w:color w:val="auto"/>
        </w:rPr>
        <w:t xml:space="preserve">his is especially valid for </w:t>
      </w:r>
      <w:r w:rsidR="007024BF" w:rsidRPr="002B2FB2">
        <w:rPr>
          <w:iCs/>
          <w:color w:val="auto"/>
        </w:rPr>
        <w:t xml:space="preserve">cooperation and data exchange with </w:t>
      </w:r>
      <w:r w:rsidR="00341AF0" w:rsidRPr="002B2FB2">
        <w:rPr>
          <w:iCs/>
          <w:color w:val="auto"/>
        </w:rPr>
        <w:t xml:space="preserve">the Ministry of agriculture and food industry, namely the </w:t>
      </w:r>
      <w:bookmarkStart w:id="9" w:name="_Hlk145234924"/>
      <w:r w:rsidR="00420C41" w:rsidRPr="002B2FB2">
        <w:rPr>
          <w:rStyle w:val="Emphasis"/>
          <w:rFonts w:eastAsia="Arial"/>
          <w:bCs/>
          <w:color w:val="auto"/>
          <w:shd w:val="clear" w:color="auto" w:fill="FFFFFF"/>
        </w:rPr>
        <w:t>Public Policy Coordination and European Integration Directorate (</w:t>
      </w:r>
      <w:proofErr w:type="spellStart"/>
      <w:r w:rsidR="00420C41" w:rsidRPr="002B2FB2">
        <w:rPr>
          <w:rStyle w:val="Emphasis"/>
          <w:rFonts w:eastAsia="Arial"/>
          <w:bCs/>
          <w:color w:val="auto"/>
          <w:shd w:val="clear" w:color="auto" w:fill="FFFFFF"/>
        </w:rPr>
        <w:t>DCPPIE</w:t>
      </w:r>
      <w:bookmarkEnd w:id="9"/>
      <w:proofErr w:type="spellEnd"/>
      <w:r w:rsidR="00420C41" w:rsidRPr="002B2FB2">
        <w:rPr>
          <w:rStyle w:val="Emphasis"/>
          <w:rFonts w:eastAsia="Arial"/>
          <w:bCs/>
          <w:color w:val="auto"/>
          <w:shd w:val="clear" w:color="auto" w:fill="FFFFFF"/>
        </w:rPr>
        <w:t>)</w:t>
      </w:r>
      <w:r w:rsidR="00341AF0" w:rsidRPr="002B2FB2">
        <w:rPr>
          <w:rStyle w:val="rynqvb"/>
          <w:i/>
          <w:iCs/>
          <w:color w:val="auto"/>
        </w:rPr>
        <w:t xml:space="preserve">, the </w:t>
      </w:r>
      <w:r w:rsidR="00420C41" w:rsidRPr="002B2FB2">
        <w:rPr>
          <w:bCs/>
          <w:i/>
          <w:iCs/>
          <w:color w:val="auto"/>
          <w:shd w:val="clear" w:color="auto" w:fill="FFFFFF"/>
        </w:rPr>
        <w:t xml:space="preserve">Food Industry Directorate </w:t>
      </w:r>
      <w:r w:rsidR="00341AF0" w:rsidRPr="002B2FB2">
        <w:rPr>
          <w:bCs/>
          <w:i/>
          <w:iCs/>
          <w:color w:val="auto"/>
          <w:shd w:val="clear" w:color="auto" w:fill="FFFFFF"/>
        </w:rPr>
        <w:t xml:space="preserve">and the </w:t>
      </w:r>
      <w:r w:rsidR="00420C41" w:rsidRPr="002B2FB2">
        <w:rPr>
          <w:bCs/>
          <w:i/>
          <w:iCs/>
          <w:color w:val="auto"/>
          <w:shd w:val="clear" w:color="auto" w:fill="FFFFFF"/>
        </w:rPr>
        <w:t>Market Prices Analysis Service</w:t>
      </w:r>
      <w:r w:rsidR="00341AF0" w:rsidRPr="002B2FB2">
        <w:rPr>
          <w:bCs/>
          <w:i/>
          <w:iCs/>
          <w:color w:val="auto"/>
          <w:shd w:val="clear" w:color="auto" w:fill="FFFFFF"/>
        </w:rPr>
        <w:t>.</w:t>
      </w:r>
      <w:r w:rsidR="007024BF" w:rsidRPr="002B2FB2">
        <w:rPr>
          <w:bCs/>
          <w:i/>
          <w:iCs/>
          <w:color w:val="auto"/>
          <w:shd w:val="clear" w:color="auto" w:fill="FFFFFF"/>
        </w:rPr>
        <w:t xml:space="preserve"> </w:t>
      </w:r>
      <w:r w:rsidR="00BD237F" w:rsidRPr="002B2FB2">
        <w:rPr>
          <w:rFonts w:eastAsia="Calibri"/>
          <w:iCs/>
        </w:rPr>
        <w:t>Further</w:t>
      </w:r>
      <w:r w:rsidR="00341AF0" w:rsidRPr="002B2FB2">
        <w:rPr>
          <w:rFonts w:eastAsia="Calibri"/>
          <w:iCs/>
        </w:rPr>
        <w:t>more, the</w:t>
      </w:r>
      <w:r w:rsidR="00BD237F" w:rsidRPr="002B2FB2">
        <w:rPr>
          <w:rFonts w:eastAsia="Calibri"/>
          <w:iCs/>
        </w:rPr>
        <w:t xml:space="preserve"> </w:t>
      </w:r>
      <w:r w:rsidR="00BD237F" w:rsidRPr="002B2FB2">
        <w:rPr>
          <w:rStyle w:val="BodyTextChar"/>
          <w:rFonts w:eastAsia="Microsoft Sans Serif"/>
          <w:bCs/>
          <w:i w:val="0"/>
          <w:sz w:val="24"/>
          <w:szCs w:val="24"/>
        </w:rPr>
        <w:t xml:space="preserve">Integrated Administration and Control System (IACS) </w:t>
      </w:r>
      <w:r w:rsidR="001F4B3C" w:rsidRPr="002B2FB2">
        <w:rPr>
          <w:rStyle w:val="BodyTextChar"/>
          <w:rFonts w:eastAsia="Microsoft Sans Serif"/>
          <w:i w:val="0"/>
          <w:sz w:val="24"/>
          <w:szCs w:val="24"/>
        </w:rPr>
        <w:t xml:space="preserve">is currently being developed </w:t>
      </w:r>
      <w:r w:rsidR="003948FC" w:rsidRPr="002B2FB2">
        <w:rPr>
          <w:rStyle w:val="BodyTextChar"/>
          <w:rFonts w:eastAsia="Microsoft Sans Serif"/>
          <w:i w:val="0"/>
          <w:sz w:val="24"/>
          <w:szCs w:val="24"/>
        </w:rPr>
        <w:t>as well as a</w:t>
      </w:r>
      <w:r w:rsidR="00BD237F" w:rsidRPr="002B2FB2">
        <w:rPr>
          <w:rStyle w:val="BodyTextChar"/>
          <w:rFonts w:eastAsia="Microsoft Sans Serif"/>
          <w:i w:val="0"/>
          <w:sz w:val="24"/>
          <w:szCs w:val="24"/>
        </w:rPr>
        <w:t xml:space="preserve"> digital Farm registry </w:t>
      </w:r>
      <w:r w:rsidR="003948FC" w:rsidRPr="002B2FB2">
        <w:rPr>
          <w:rStyle w:val="BodyTextChar"/>
          <w:rFonts w:eastAsia="Microsoft Sans Serif"/>
          <w:i w:val="0"/>
          <w:sz w:val="24"/>
          <w:szCs w:val="24"/>
        </w:rPr>
        <w:t xml:space="preserve">and </w:t>
      </w:r>
      <w:r w:rsidR="00BD237F" w:rsidRPr="002B2FB2">
        <w:rPr>
          <w:rStyle w:val="BodyTextChar"/>
          <w:rFonts w:eastAsia="Microsoft Sans Serif"/>
          <w:i w:val="0"/>
          <w:sz w:val="24"/>
          <w:szCs w:val="24"/>
        </w:rPr>
        <w:t xml:space="preserve">system for identifying agricultural parcels </w:t>
      </w:r>
      <w:r w:rsidR="00822E74">
        <w:rPr>
          <w:rStyle w:val="BodyTextChar"/>
          <w:rFonts w:eastAsia="Microsoft Sans Serif"/>
          <w:i w:val="0"/>
          <w:sz w:val="24"/>
          <w:szCs w:val="24"/>
        </w:rPr>
        <w:t>was</w:t>
      </w:r>
      <w:r w:rsidR="00BD237F" w:rsidRPr="002B2FB2">
        <w:rPr>
          <w:rStyle w:val="BodyTextChar"/>
          <w:rFonts w:eastAsia="Microsoft Sans Serif"/>
          <w:i w:val="0"/>
          <w:sz w:val="24"/>
          <w:szCs w:val="24"/>
        </w:rPr>
        <w:t xml:space="preserve"> subject of a pilot in 2024. </w:t>
      </w:r>
    </w:p>
    <w:p w14:paraId="0EEBA470" w14:textId="72B8DA29" w:rsidR="00F62B72" w:rsidRPr="002B2FB2" w:rsidRDefault="00514D42" w:rsidP="00F62B72">
      <w:pPr>
        <w:pStyle w:val="P68B1DB1-Akapitzlist6"/>
        <w:spacing w:after="120"/>
        <w:ind w:left="0"/>
        <w:jc w:val="both"/>
        <w:rPr>
          <w:i/>
          <w:sz w:val="24"/>
          <w:szCs w:val="24"/>
        </w:rPr>
      </w:pPr>
      <w:r w:rsidRPr="002B2FB2">
        <w:rPr>
          <w:rStyle w:val="BodyTextChar"/>
          <w:i w:val="0"/>
          <w:sz w:val="24"/>
          <w:szCs w:val="24"/>
        </w:rPr>
        <w:t>The National Food safety agency established the ‘</w:t>
      </w:r>
      <w:r w:rsidRPr="002B2FB2">
        <w:rPr>
          <w:rStyle w:val="Bodytext2"/>
          <w:rFonts w:ascii="Times New Roman" w:hAnsi="Times New Roman" w:cs="Times New Roman"/>
          <w:b w:val="0"/>
          <w:bCs w:val="0"/>
          <w:i/>
          <w:sz w:val="24"/>
          <w:szCs w:val="24"/>
        </w:rPr>
        <w:t xml:space="preserve">e-ANSA’- </w:t>
      </w:r>
      <w:r w:rsidRPr="002B2FB2">
        <w:rPr>
          <w:rStyle w:val="Bodytext2"/>
          <w:rFonts w:ascii="Times New Roman" w:hAnsi="Times New Roman" w:cs="Times New Roman"/>
          <w:b w:val="0"/>
          <w:bCs w:val="0"/>
          <w:sz w:val="24"/>
          <w:szCs w:val="24"/>
        </w:rPr>
        <w:t xml:space="preserve">Integrated </w:t>
      </w:r>
      <w:r w:rsidRPr="002B2FB2">
        <w:rPr>
          <w:rStyle w:val="Bodytext2"/>
          <w:rFonts w:ascii="Times New Roman" w:hAnsi="Times New Roman" w:cs="Times New Roman"/>
          <w:b w:val="0"/>
          <w:bCs w:val="0"/>
          <w:sz w:val="24"/>
          <w:szCs w:val="24"/>
          <w:lang w:val="ro-RO" w:eastAsia="ro-RO" w:bidi="ro-RO"/>
        </w:rPr>
        <w:t xml:space="preserve">Information </w:t>
      </w:r>
      <w:r w:rsidRPr="002B2FB2">
        <w:rPr>
          <w:rStyle w:val="Bodytext2"/>
          <w:rFonts w:ascii="Times New Roman" w:hAnsi="Times New Roman" w:cs="Times New Roman"/>
          <w:b w:val="0"/>
          <w:bCs w:val="0"/>
          <w:sz w:val="24"/>
          <w:szCs w:val="24"/>
        </w:rPr>
        <w:t>System Concept</w:t>
      </w:r>
      <w:r w:rsidRPr="002B2FB2">
        <w:rPr>
          <w:rStyle w:val="FootnoteReference"/>
          <w:rFonts w:ascii="Times New Roman" w:eastAsia="Arial" w:hAnsi="Times New Roman" w:cs="Times New Roman"/>
          <w:sz w:val="24"/>
          <w:szCs w:val="24"/>
        </w:rPr>
        <w:footnoteReference w:id="18"/>
      </w:r>
      <w:r w:rsidRPr="002B2FB2">
        <w:rPr>
          <w:rStyle w:val="Bodytext2"/>
          <w:rFonts w:ascii="Times New Roman" w:hAnsi="Times New Roman" w:cs="Times New Roman"/>
          <w:b w:val="0"/>
          <w:bCs w:val="0"/>
          <w:i/>
          <w:sz w:val="24"/>
          <w:szCs w:val="24"/>
        </w:rPr>
        <w:t xml:space="preserve"> </w:t>
      </w:r>
      <w:r w:rsidR="00340E21" w:rsidRPr="002B2FB2">
        <w:rPr>
          <w:rStyle w:val="BodyTextChar"/>
          <w:i w:val="0"/>
          <w:sz w:val="24"/>
          <w:szCs w:val="24"/>
        </w:rPr>
        <w:t xml:space="preserve">in 2022. </w:t>
      </w:r>
      <w:r w:rsidRPr="002B2FB2">
        <w:rPr>
          <w:rStyle w:val="BodyTextChar"/>
          <w:sz w:val="24"/>
          <w:szCs w:val="24"/>
        </w:rPr>
        <w:t>e-ANSA</w:t>
      </w:r>
      <w:r w:rsidRPr="002B2FB2">
        <w:rPr>
          <w:rStyle w:val="BodyTextChar"/>
          <w:i w:val="0"/>
          <w:sz w:val="24"/>
          <w:szCs w:val="24"/>
        </w:rPr>
        <w:t xml:space="preserve"> is an integrated information system intended for the digitization of the Agency's activity in order to computerize the traceability processes of food products of animal and non-animal origin, the record of operators in the food chain and their holdings, the management of sanitary-veterinary measures, the record of investigations laboratory, recording and disseminating alerts, recording the performance of animals and plant crops, managing documents issued by the Agency and providing electronic services for citizens and the business environment.</w:t>
      </w:r>
      <w:r w:rsidR="00F62B72" w:rsidRPr="002B2FB2">
        <w:rPr>
          <w:rStyle w:val="BodyTextChar"/>
          <w:i w:val="0"/>
          <w:sz w:val="24"/>
          <w:szCs w:val="24"/>
        </w:rPr>
        <w:t xml:space="preserve"> Information sources are the automated information system State Register of Animals, the automated information system ‘Management of sanitary-veterinary measures’, the State Register of Veterinary Medicines, the automated information system ‘Laboratory Management Information System’ and the automated information system ‘State </w:t>
      </w:r>
      <w:proofErr w:type="spellStart"/>
      <w:r w:rsidR="00F62B72" w:rsidRPr="002B2FB2">
        <w:rPr>
          <w:rStyle w:val="BodyTextChar"/>
          <w:i w:val="0"/>
          <w:sz w:val="24"/>
          <w:szCs w:val="24"/>
        </w:rPr>
        <w:t>Phytosanitary</w:t>
      </w:r>
      <w:proofErr w:type="spellEnd"/>
      <w:r w:rsidR="00F62B72" w:rsidRPr="002B2FB2">
        <w:rPr>
          <w:rStyle w:val="BodyTextChar"/>
          <w:i w:val="0"/>
          <w:sz w:val="24"/>
          <w:szCs w:val="24"/>
        </w:rPr>
        <w:t xml:space="preserve"> Register’. ‘</w:t>
      </w:r>
      <w:r w:rsidR="00F62B72" w:rsidRPr="002B2FB2">
        <w:rPr>
          <w:rStyle w:val="Bodytext2"/>
          <w:rFonts w:ascii="Times New Roman" w:hAnsi="Times New Roman" w:cs="Times New Roman"/>
          <w:b w:val="0"/>
          <w:bCs w:val="0"/>
          <w:i/>
          <w:sz w:val="24"/>
          <w:szCs w:val="24"/>
        </w:rPr>
        <w:t xml:space="preserve">e-ANSA’ </w:t>
      </w:r>
      <w:r w:rsidR="00F62B72" w:rsidRPr="002B2FB2">
        <w:rPr>
          <w:rStyle w:val="BodyTextChar"/>
          <w:i w:val="0"/>
          <w:sz w:val="24"/>
          <w:szCs w:val="24"/>
        </w:rPr>
        <w:t xml:space="preserve">is </w:t>
      </w:r>
      <w:r w:rsidR="00F62B72" w:rsidRPr="002B2FB2">
        <w:rPr>
          <w:rStyle w:val="BodyTextChar"/>
          <w:i w:val="0"/>
          <w:sz w:val="24"/>
          <w:szCs w:val="24"/>
          <w:lang w:val="en-US" w:eastAsia="en-US" w:bidi="en-US"/>
        </w:rPr>
        <w:t xml:space="preserve">integrated with other </w:t>
      </w:r>
      <w:r w:rsidR="00F62B72" w:rsidRPr="002B2FB2">
        <w:rPr>
          <w:rStyle w:val="BodyTextChar"/>
          <w:i w:val="0"/>
          <w:sz w:val="24"/>
          <w:szCs w:val="24"/>
        </w:rPr>
        <w:t xml:space="preserve">information systems </w:t>
      </w:r>
      <w:r w:rsidR="00F62B72" w:rsidRPr="002B2FB2">
        <w:rPr>
          <w:rStyle w:val="BodyTextChar"/>
          <w:i w:val="0"/>
          <w:sz w:val="24"/>
          <w:szCs w:val="24"/>
          <w:lang w:val="en-US" w:eastAsia="en-US" w:bidi="en-US"/>
        </w:rPr>
        <w:t>state through the interoperability platform (</w:t>
      </w:r>
      <w:proofErr w:type="spellStart"/>
      <w:r w:rsidR="00F62B72" w:rsidRPr="002B2FB2">
        <w:rPr>
          <w:rStyle w:val="BodyTextChar"/>
          <w:i w:val="0"/>
          <w:sz w:val="24"/>
          <w:szCs w:val="24"/>
          <w:lang w:val="en-US" w:eastAsia="en-US" w:bidi="en-US"/>
        </w:rPr>
        <w:t>MConnect</w:t>
      </w:r>
      <w:proofErr w:type="spellEnd"/>
      <w:r w:rsidR="00F62B72" w:rsidRPr="002B2FB2">
        <w:rPr>
          <w:rStyle w:val="BodyTextChar"/>
          <w:i w:val="0"/>
          <w:sz w:val="24"/>
          <w:szCs w:val="24"/>
          <w:lang w:val="en-US" w:eastAsia="en-US" w:bidi="en-US"/>
        </w:rPr>
        <w:t>).</w:t>
      </w:r>
    </w:p>
    <w:p w14:paraId="58289885" w14:textId="77777777" w:rsidR="00F62B72" w:rsidRPr="002B2FB2" w:rsidRDefault="00BD237F" w:rsidP="00F62B72">
      <w:pPr>
        <w:pStyle w:val="P68B1DB1-Akapitzlist6"/>
        <w:spacing w:after="120"/>
        <w:ind w:left="0"/>
        <w:jc w:val="both"/>
        <w:rPr>
          <w:rFonts w:ascii="Times New Roman" w:hAnsi="Times New Roman" w:cs="Times New Roman"/>
          <w:iCs/>
          <w:sz w:val="24"/>
          <w:szCs w:val="24"/>
          <w:lang w:val="en-US"/>
        </w:rPr>
      </w:pPr>
      <w:r w:rsidRPr="002B2FB2">
        <w:rPr>
          <w:rStyle w:val="BodyTextChar"/>
          <w:i w:val="0"/>
          <w:sz w:val="24"/>
          <w:szCs w:val="24"/>
        </w:rPr>
        <w:lastRenderedPageBreak/>
        <w:t>Furthermore, besides integrating existing registries/data banks into one integrated system, better data collection, cleaning</w:t>
      </w:r>
      <w:r w:rsidR="00AE7052" w:rsidRPr="002B2FB2">
        <w:rPr>
          <w:rStyle w:val="BodyTextChar"/>
          <w:i w:val="0"/>
          <w:sz w:val="24"/>
          <w:szCs w:val="24"/>
        </w:rPr>
        <w:t>,</w:t>
      </w:r>
      <w:r w:rsidRPr="002B2FB2">
        <w:rPr>
          <w:rStyle w:val="BodyTextChar"/>
          <w:i w:val="0"/>
          <w:sz w:val="24"/>
          <w:szCs w:val="24"/>
        </w:rPr>
        <w:t xml:space="preserve"> and maintenance strategies</w:t>
      </w:r>
      <w:r w:rsidRPr="002B2FB2">
        <w:rPr>
          <w:rStyle w:val="BodyTextChar"/>
          <w:b/>
          <w:bCs/>
          <w:i w:val="0"/>
          <w:sz w:val="24"/>
          <w:szCs w:val="24"/>
        </w:rPr>
        <w:t xml:space="preserve"> </w:t>
      </w:r>
      <w:r w:rsidRPr="002B2FB2">
        <w:rPr>
          <w:rStyle w:val="BodyTextChar"/>
          <w:i w:val="0"/>
          <w:sz w:val="24"/>
          <w:szCs w:val="24"/>
        </w:rPr>
        <w:t xml:space="preserve">are required to obtain updated and real-time information for decision-making. </w:t>
      </w:r>
      <w:r w:rsidR="007F7E7B" w:rsidRPr="002B2FB2">
        <w:rPr>
          <w:rStyle w:val="BodyTextChar"/>
          <w:i w:val="0"/>
          <w:sz w:val="24"/>
          <w:szCs w:val="24"/>
        </w:rPr>
        <w:t>These efforts contribute to achieving Moldova’s</w:t>
      </w:r>
      <w:r w:rsidR="007F7E7B" w:rsidRPr="002B2FB2">
        <w:rPr>
          <w:rStyle w:val="BodyTextChar"/>
          <w:sz w:val="24"/>
          <w:szCs w:val="24"/>
        </w:rPr>
        <w:t xml:space="preserve"> </w:t>
      </w:r>
      <w:r w:rsidR="007F7E7B" w:rsidRPr="002B2FB2">
        <w:rPr>
          <w:rFonts w:ascii="Times New Roman" w:hAnsi="Times New Roman" w:cs="Times New Roman"/>
          <w:iCs/>
          <w:sz w:val="24"/>
          <w:szCs w:val="24"/>
          <w:lang w:val="en-US"/>
        </w:rPr>
        <w:t>Digital Transformation Strategy (</w:t>
      </w:r>
      <w:proofErr w:type="spellStart"/>
      <w:r w:rsidR="007F7E7B" w:rsidRPr="002B2FB2">
        <w:rPr>
          <w:rFonts w:ascii="Times New Roman" w:hAnsi="Times New Roman" w:cs="Times New Roman"/>
          <w:iCs/>
          <w:sz w:val="24"/>
          <w:szCs w:val="24"/>
          <w:lang w:val="en-US"/>
        </w:rPr>
        <w:t>STDM</w:t>
      </w:r>
      <w:proofErr w:type="spellEnd"/>
      <w:r w:rsidR="007F7E7B" w:rsidRPr="002B2FB2">
        <w:rPr>
          <w:rFonts w:ascii="Times New Roman" w:hAnsi="Times New Roman" w:cs="Times New Roman"/>
          <w:iCs/>
          <w:sz w:val="24"/>
          <w:szCs w:val="24"/>
          <w:lang w:val="en-US"/>
        </w:rPr>
        <w:t>) 2023-2030.</w:t>
      </w:r>
      <w:r w:rsidR="007F7E7B" w:rsidRPr="002B2FB2">
        <w:rPr>
          <w:rStyle w:val="FootnoteReference"/>
          <w:rFonts w:ascii="Times New Roman" w:eastAsia="Arial" w:hAnsi="Times New Roman" w:cs="Times New Roman"/>
          <w:iCs/>
          <w:sz w:val="24"/>
          <w:szCs w:val="24"/>
          <w:lang w:val="en-US"/>
        </w:rPr>
        <w:footnoteReference w:id="19"/>
      </w:r>
    </w:p>
    <w:p w14:paraId="2EB25FA8" w14:textId="77777777" w:rsidR="0090782E" w:rsidRPr="002B2FB2" w:rsidRDefault="0090782E" w:rsidP="005D4CF4">
      <w:pPr>
        <w:spacing w:line="276" w:lineRule="auto"/>
        <w:jc w:val="both"/>
        <w:rPr>
          <w:rFonts w:ascii="Times New Roman" w:hAnsi="Times New Roman" w:cs="Times New Roman"/>
          <w:color w:val="C00000"/>
          <w:sz w:val="12"/>
          <w:szCs w:val="12"/>
        </w:rPr>
      </w:pPr>
    </w:p>
    <w:p w14:paraId="4C3A1A22" w14:textId="4FC1A150" w:rsidR="002D53B1" w:rsidRPr="002B2FB2" w:rsidRDefault="00694AC0" w:rsidP="005D4CF4">
      <w:pPr>
        <w:pStyle w:val="BodyText"/>
        <w:numPr>
          <w:ilvl w:val="1"/>
          <w:numId w:val="1"/>
        </w:numPr>
        <w:tabs>
          <w:tab w:val="left" w:pos="505"/>
        </w:tabs>
        <w:spacing w:after="120"/>
        <w:ind w:firstLine="0"/>
        <w:jc w:val="both"/>
        <w:rPr>
          <w:sz w:val="24"/>
          <w:szCs w:val="24"/>
        </w:rPr>
      </w:pPr>
      <w:r w:rsidRPr="002B2FB2">
        <w:rPr>
          <w:rStyle w:val="BodyTextChar"/>
          <w:sz w:val="24"/>
          <w:szCs w:val="24"/>
        </w:rPr>
        <w:t>Ongoing reforms:</w:t>
      </w:r>
    </w:p>
    <w:p w14:paraId="023BE747" w14:textId="36E33B77" w:rsidR="005B2F88" w:rsidRPr="002B2FB2" w:rsidRDefault="006C551F" w:rsidP="008821F9">
      <w:pPr>
        <w:spacing w:after="120"/>
        <w:jc w:val="both"/>
        <w:rPr>
          <w:rStyle w:val="Bodytext1"/>
          <w:rFonts w:ascii="Times New Roman" w:hAnsi="Times New Roman" w:cs="Times New Roman"/>
        </w:rPr>
      </w:pPr>
      <w:r w:rsidRPr="002B2FB2">
        <w:rPr>
          <w:rFonts w:ascii="Times New Roman" w:hAnsi="Times New Roman" w:cs="Times New Roman"/>
        </w:rPr>
        <w:t>Additionally to the National development strategy, for the agriculture sector, t</w:t>
      </w:r>
      <w:r w:rsidR="00876910" w:rsidRPr="002B2FB2">
        <w:rPr>
          <w:rFonts w:ascii="Times New Roman" w:hAnsi="Times New Roman" w:cs="Times New Roman"/>
        </w:rPr>
        <w:t xml:space="preserve">he National Strategy for Agriculture and Rural Development </w:t>
      </w:r>
      <w:r w:rsidR="00981FD1" w:rsidRPr="002B2FB2">
        <w:rPr>
          <w:rFonts w:ascii="Times New Roman" w:hAnsi="Times New Roman" w:cs="Times New Roman"/>
        </w:rPr>
        <w:t xml:space="preserve">(NARDS) </w:t>
      </w:r>
      <w:r w:rsidR="00876910" w:rsidRPr="002B2FB2">
        <w:rPr>
          <w:rFonts w:ascii="Times New Roman" w:hAnsi="Times New Roman" w:cs="Times New Roman"/>
        </w:rPr>
        <w:t xml:space="preserve">2023-2030 and the National Food Security Strategy 2023-2030 </w:t>
      </w:r>
      <w:r w:rsidR="00876910" w:rsidRPr="002B2FB2">
        <w:rPr>
          <w:rStyle w:val="Bodytext1"/>
          <w:rFonts w:ascii="Times New Roman" w:hAnsi="Times New Roman" w:cs="Times New Roman"/>
        </w:rPr>
        <w:t xml:space="preserve">promote a sustainable and competitive agricultural sector. </w:t>
      </w:r>
    </w:p>
    <w:p w14:paraId="6C05A241" w14:textId="7973509B" w:rsidR="009306E1" w:rsidRPr="002B2FB2" w:rsidRDefault="009306E1" w:rsidP="008821F9">
      <w:pPr>
        <w:spacing w:after="120"/>
        <w:jc w:val="both"/>
        <w:rPr>
          <w:rFonts w:ascii="Times New Roman" w:hAnsi="Times New Roman" w:cs="Times New Roman"/>
        </w:rPr>
      </w:pPr>
      <w:r w:rsidRPr="002B2FB2">
        <w:rPr>
          <w:rFonts w:ascii="Times New Roman" w:hAnsi="Times New Roman" w:cs="Times New Roman"/>
        </w:rPr>
        <w:t>The National Strategy for Agriculture and Rural Development 2023-2030 has 4 main objectives</w:t>
      </w:r>
      <w:r w:rsidR="00981FD1" w:rsidRPr="002B2FB2">
        <w:rPr>
          <w:rFonts w:ascii="Times New Roman" w:hAnsi="Times New Roman" w:cs="Times New Roman"/>
        </w:rPr>
        <w:t>, of which objective 4 will be especially relevant to the Twinning support</w:t>
      </w:r>
      <w:r w:rsidRPr="002B2FB2">
        <w:rPr>
          <w:rFonts w:ascii="Times New Roman" w:hAnsi="Times New Roman" w:cs="Times New Roman"/>
        </w:rPr>
        <w:t>:</w:t>
      </w:r>
    </w:p>
    <w:p w14:paraId="5889AAA3" w14:textId="2F2E7C18" w:rsidR="005B2F88" w:rsidRPr="002B2FB2" w:rsidRDefault="005B2F88" w:rsidP="00DB0558">
      <w:pPr>
        <w:pStyle w:val="ListParagraph"/>
        <w:numPr>
          <w:ilvl w:val="0"/>
          <w:numId w:val="8"/>
        </w:numPr>
        <w:spacing w:after="120"/>
        <w:jc w:val="both"/>
        <w:rPr>
          <w:rStyle w:val="Other1"/>
          <w:rFonts w:ascii="Times New Roman" w:hAnsi="Times New Roman" w:cs="Times New Roman"/>
        </w:rPr>
      </w:pPr>
      <w:r w:rsidRPr="002B2FB2">
        <w:rPr>
          <w:rStyle w:val="Other1"/>
          <w:rFonts w:ascii="Times New Roman" w:hAnsi="Times New Roman" w:cs="Times New Roman"/>
        </w:rPr>
        <w:t>Enhancing the potential of the primary agricultural sector and promoting smart, sustainable and climate-resilient farming practices.</w:t>
      </w:r>
    </w:p>
    <w:p w14:paraId="79E2C9F7" w14:textId="255B6E86" w:rsidR="005B2F88" w:rsidRPr="002B2FB2" w:rsidRDefault="005B2F88" w:rsidP="00DB0558">
      <w:pPr>
        <w:pStyle w:val="ListParagraph"/>
        <w:numPr>
          <w:ilvl w:val="0"/>
          <w:numId w:val="8"/>
        </w:numPr>
        <w:spacing w:after="120"/>
        <w:jc w:val="both"/>
        <w:rPr>
          <w:rStyle w:val="Other1"/>
          <w:rFonts w:ascii="Times New Roman" w:hAnsi="Times New Roman" w:cs="Times New Roman"/>
        </w:rPr>
      </w:pPr>
      <w:r w:rsidRPr="002B2FB2">
        <w:rPr>
          <w:rStyle w:val="Other1"/>
          <w:rFonts w:ascii="Times New Roman" w:hAnsi="Times New Roman" w:cs="Times New Roman"/>
        </w:rPr>
        <w:t>Development of the food industry and diversification of markets.</w:t>
      </w:r>
    </w:p>
    <w:p w14:paraId="7226E58C" w14:textId="3FABE14C" w:rsidR="005B2F88" w:rsidRPr="002B2FB2" w:rsidRDefault="005B2F88" w:rsidP="00DB0558">
      <w:pPr>
        <w:pStyle w:val="ListParagraph"/>
        <w:numPr>
          <w:ilvl w:val="0"/>
          <w:numId w:val="8"/>
        </w:numPr>
        <w:spacing w:after="120"/>
        <w:jc w:val="both"/>
        <w:rPr>
          <w:rStyle w:val="Other1"/>
          <w:rFonts w:ascii="Times New Roman" w:hAnsi="Times New Roman" w:cs="Times New Roman"/>
        </w:rPr>
      </w:pPr>
      <w:r w:rsidRPr="002B2FB2">
        <w:rPr>
          <w:rStyle w:val="Other1"/>
          <w:rFonts w:ascii="Times New Roman" w:hAnsi="Times New Roman" w:cs="Times New Roman"/>
        </w:rPr>
        <w:t>Supporting sustainable socio-economic development in rural areas.</w:t>
      </w:r>
    </w:p>
    <w:p w14:paraId="6351D1E2" w14:textId="3FEEF98D" w:rsidR="005B2F88" w:rsidRPr="002B2FB2" w:rsidRDefault="005B2F88" w:rsidP="00DB0558">
      <w:pPr>
        <w:pStyle w:val="ListParagraph"/>
        <w:numPr>
          <w:ilvl w:val="0"/>
          <w:numId w:val="8"/>
        </w:numPr>
        <w:spacing w:after="120"/>
        <w:jc w:val="both"/>
        <w:rPr>
          <w:rStyle w:val="Other1"/>
          <w:rFonts w:ascii="Times New Roman" w:hAnsi="Times New Roman" w:cs="Times New Roman"/>
        </w:rPr>
      </w:pPr>
      <w:r w:rsidRPr="002B2FB2">
        <w:rPr>
          <w:rStyle w:val="Other1"/>
          <w:rFonts w:ascii="Times New Roman" w:hAnsi="Times New Roman" w:cs="Times New Roman"/>
        </w:rPr>
        <w:t>Ensuring the transposition of the EU acquis and its progressive implementation in the field of agriculture, rural development and food security.</w:t>
      </w:r>
    </w:p>
    <w:p w14:paraId="4781F429" w14:textId="02821FE4" w:rsidR="008A180D" w:rsidRPr="002B2FB2" w:rsidRDefault="00E2017E" w:rsidP="00E2017E">
      <w:pPr>
        <w:pStyle w:val="BodyText"/>
        <w:spacing w:after="120"/>
        <w:ind w:firstLine="0"/>
        <w:jc w:val="both"/>
        <w:rPr>
          <w:rStyle w:val="BodyTextChar"/>
          <w:iCs/>
          <w:color w:val="auto"/>
          <w:sz w:val="24"/>
          <w:szCs w:val="24"/>
        </w:rPr>
      </w:pPr>
      <w:r w:rsidRPr="002B2FB2">
        <w:rPr>
          <w:rStyle w:val="BodyTextChar"/>
          <w:color w:val="auto"/>
          <w:sz w:val="24"/>
          <w:szCs w:val="24"/>
        </w:rPr>
        <w:t>T</w:t>
      </w:r>
      <w:r w:rsidR="008A180D" w:rsidRPr="002B2FB2">
        <w:rPr>
          <w:rStyle w:val="BodyTextChar"/>
          <w:color w:val="auto"/>
          <w:sz w:val="24"/>
          <w:szCs w:val="24"/>
        </w:rPr>
        <w:t xml:space="preserve">he monitoring and evaluation processes are ensured by the Ministry of Agriculture and Food Industry, through its </w:t>
      </w:r>
      <w:r w:rsidR="008A180D" w:rsidRPr="002B2FB2">
        <w:rPr>
          <w:rStyle w:val="Emphasis"/>
          <w:rFonts w:eastAsia="Arial"/>
          <w:color w:val="auto"/>
          <w:sz w:val="24"/>
          <w:szCs w:val="24"/>
          <w:shd w:val="clear" w:color="auto" w:fill="FFFFFF"/>
        </w:rPr>
        <w:t>Public Policy Coordination and European Integration Directorate (</w:t>
      </w:r>
      <w:proofErr w:type="spellStart"/>
      <w:r w:rsidR="008A180D" w:rsidRPr="002B2FB2">
        <w:rPr>
          <w:rStyle w:val="Emphasis"/>
          <w:rFonts w:eastAsia="Arial"/>
          <w:color w:val="auto"/>
          <w:sz w:val="24"/>
          <w:szCs w:val="24"/>
          <w:shd w:val="clear" w:color="auto" w:fill="FFFFFF"/>
        </w:rPr>
        <w:t>DCPPIE</w:t>
      </w:r>
      <w:proofErr w:type="spellEnd"/>
      <w:r w:rsidR="008A180D" w:rsidRPr="002B2FB2">
        <w:rPr>
          <w:rStyle w:val="Emphasis"/>
          <w:rFonts w:eastAsia="Arial"/>
          <w:color w:val="auto"/>
          <w:sz w:val="24"/>
          <w:szCs w:val="24"/>
          <w:shd w:val="clear" w:color="auto" w:fill="FFFFFF"/>
        </w:rPr>
        <w:t>)</w:t>
      </w:r>
      <w:r w:rsidR="008A180D" w:rsidRPr="002B2FB2">
        <w:rPr>
          <w:rStyle w:val="BodyTextChar"/>
          <w:color w:val="auto"/>
          <w:sz w:val="24"/>
          <w:szCs w:val="24"/>
        </w:rPr>
        <w:t xml:space="preserve"> in a participatory framework</w:t>
      </w:r>
      <w:r w:rsidR="008A180D" w:rsidRPr="002B2FB2">
        <w:rPr>
          <w:rStyle w:val="BodyTextChar"/>
          <w:i/>
          <w:iCs/>
          <w:color w:val="auto"/>
          <w:sz w:val="24"/>
          <w:szCs w:val="24"/>
        </w:rPr>
        <w:t xml:space="preserve">. </w:t>
      </w:r>
    </w:p>
    <w:p w14:paraId="53A164D1" w14:textId="77777777" w:rsidR="002D53B1" w:rsidRPr="002B2FB2" w:rsidRDefault="002D53B1" w:rsidP="005D4CF4">
      <w:pPr>
        <w:pStyle w:val="BodyText"/>
        <w:jc w:val="both"/>
        <w:rPr>
          <w:i w:val="0"/>
          <w:iCs w:val="0"/>
          <w:color w:val="auto"/>
          <w:sz w:val="24"/>
          <w:szCs w:val="24"/>
        </w:rPr>
      </w:pPr>
    </w:p>
    <w:p w14:paraId="5143B0F1" w14:textId="77777777" w:rsidR="00A94092" w:rsidRPr="002B2FB2" w:rsidRDefault="00694AC0" w:rsidP="005D4CF4">
      <w:pPr>
        <w:pStyle w:val="BodyText"/>
        <w:numPr>
          <w:ilvl w:val="1"/>
          <w:numId w:val="1"/>
        </w:numPr>
        <w:tabs>
          <w:tab w:val="left" w:pos="505"/>
        </w:tabs>
        <w:ind w:firstLine="0"/>
        <w:jc w:val="both"/>
        <w:rPr>
          <w:rStyle w:val="BodyTextChar"/>
          <w:i/>
          <w:iCs/>
          <w:sz w:val="24"/>
          <w:szCs w:val="24"/>
        </w:rPr>
      </w:pPr>
      <w:r w:rsidRPr="002B2FB2">
        <w:rPr>
          <w:rStyle w:val="BodyTextChar"/>
          <w:sz w:val="24"/>
          <w:szCs w:val="24"/>
        </w:rPr>
        <w:t>Linked activities:</w:t>
      </w:r>
    </w:p>
    <w:p w14:paraId="56C5FA35" w14:textId="23901DA7" w:rsidR="00590406" w:rsidRPr="002B2FB2" w:rsidRDefault="0040530E" w:rsidP="0029155F">
      <w:pPr>
        <w:pStyle w:val="BodyText"/>
        <w:spacing w:after="120"/>
        <w:ind w:firstLine="0"/>
        <w:jc w:val="both"/>
        <w:rPr>
          <w:i w:val="0"/>
          <w:color w:val="auto"/>
          <w:sz w:val="24"/>
          <w:szCs w:val="24"/>
        </w:rPr>
      </w:pPr>
      <w:r w:rsidRPr="002B2FB2">
        <w:rPr>
          <w:bCs/>
          <w:i w:val="0"/>
          <w:color w:val="auto"/>
          <w:sz w:val="24"/>
          <w:szCs w:val="24"/>
          <w:shd w:val="clear" w:color="auto" w:fill="FFFFFF"/>
        </w:rPr>
        <w:t xml:space="preserve">In 2024, the </w:t>
      </w:r>
      <w:r w:rsidR="00590406" w:rsidRPr="002B2FB2">
        <w:rPr>
          <w:i w:val="0"/>
          <w:iCs w:val="0"/>
          <w:color w:val="auto"/>
          <w:sz w:val="24"/>
          <w:szCs w:val="24"/>
        </w:rPr>
        <w:t>Population and Housing Census (</w:t>
      </w:r>
      <w:proofErr w:type="spellStart"/>
      <w:r w:rsidR="00590406" w:rsidRPr="002B2FB2">
        <w:rPr>
          <w:i w:val="0"/>
          <w:iCs w:val="0"/>
          <w:color w:val="auto"/>
          <w:sz w:val="24"/>
          <w:szCs w:val="24"/>
          <w:lang w:val="en-US"/>
        </w:rPr>
        <w:t>PHC</w:t>
      </w:r>
      <w:proofErr w:type="spellEnd"/>
      <w:r w:rsidR="00590406" w:rsidRPr="002B2FB2">
        <w:rPr>
          <w:i w:val="0"/>
          <w:iCs w:val="0"/>
          <w:color w:val="auto"/>
          <w:sz w:val="24"/>
          <w:szCs w:val="24"/>
          <w:lang w:val="en-US"/>
        </w:rPr>
        <w:t xml:space="preserve"> 2024) </w:t>
      </w:r>
      <w:r w:rsidRPr="002B2FB2">
        <w:rPr>
          <w:i w:val="0"/>
          <w:iCs w:val="0"/>
          <w:color w:val="auto"/>
          <w:sz w:val="24"/>
          <w:szCs w:val="24"/>
          <w:lang w:val="en-US"/>
        </w:rPr>
        <w:t xml:space="preserve">was conducted. It </w:t>
      </w:r>
      <w:r w:rsidR="00590406" w:rsidRPr="002B2FB2">
        <w:rPr>
          <w:i w:val="0"/>
          <w:iCs w:val="0"/>
          <w:color w:val="auto"/>
          <w:sz w:val="24"/>
          <w:szCs w:val="24"/>
          <w:lang w:val="en-US"/>
        </w:rPr>
        <w:t xml:space="preserve">is regulated by Law </w:t>
      </w:r>
      <w:proofErr w:type="spellStart"/>
      <w:r w:rsidR="00590406" w:rsidRPr="002B2FB2">
        <w:rPr>
          <w:i w:val="0"/>
          <w:iCs w:val="0"/>
          <w:color w:val="auto"/>
          <w:sz w:val="24"/>
          <w:szCs w:val="24"/>
          <w:lang w:val="en-US"/>
        </w:rPr>
        <w:t>nr</w:t>
      </w:r>
      <w:proofErr w:type="spellEnd"/>
      <w:r w:rsidR="00590406" w:rsidRPr="002B2FB2">
        <w:rPr>
          <w:i w:val="0"/>
          <w:iCs w:val="0"/>
          <w:color w:val="auto"/>
          <w:sz w:val="24"/>
          <w:szCs w:val="24"/>
          <w:lang w:val="en-US"/>
        </w:rPr>
        <w:t xml:space="preserve">. 231/2022 on population and housing census, Governmental Decision 951/2022 regarding the organization and conduct of </w:t>
      </w:r>
      <w:proofErr w:type="spellStart"/>
      <w:r w:rsidR="00590406" w:rsidRPr="002B2FB2">
        <w:rPr>
          <w:i w:val="0"/>
          <w:iCs w:val="0"/>
          <w:color w:val="auto"/>
          <w:sz w:val="24"/>
          <w:szCs w:val="24"/>
          <w:lang w:val="en-US"/>
        </w:rPr>
        <w:t>PHC</w:t>
      </w:r>
      <w:proofErr w:type="spellEnd"/>
      <w:r w:rsidR="00590406" w:rsidRPr="002B2FB2">
        <w:rPr>
          <w:i w:val="0"/>
          <w:iCs w:val="0"/>
          <w:color w:val="auto"/>
          <w:sz w:val="24"/>
          <w:szCs w:val="24"/>
          <w:lang w:val="en-US"/>
        </w:rPr>
        <w:t xml:space="preserve"> 2024 and Governmental Decision 69/2024 regarding the reference date and the period of data collection of the </w:t>
      </w:r>
      <w:proofErr w:type="spellStart"/>
      <w:r w:rsidR="00590406" w:rsidRPr="002B2FB2">
        <w:rPr>
          <w:i w:val="0"/>
          <w:iCs w:val="0"/>
          <w:color w:val="auto"/>
          <w:sz w:val="24"/>
          <w:szCs w:val="24"/>
          <w:lang w:val="en-US"/>
        </w:rPr>
        <w:t>PHC</w:t>
      </w:r>
      <w:proofErr w:type="spellEnd"/>
      <w:r w:rsidR="00590406" w:rsidRPr="002B2FB2">
        <w:rPr>
          <w:i w:val="0"/>
          <w:iCs w:val="0"/>
          <w:color w:val="auto"/>
          <w:sz w:val="24"/>
          <w:szCs w:val="24"/>
          <w:lang w:val="en-US"/>
        </w:rPr>
        <w:t xml:space="preserve"> 2024. Concepts and definitions are fully in line with Regulation (EC) 763/2008 on population and housing censuses.</w:t>
      </w:r>
      <w:r w:rsidR="00851C3E" w:rsidRPr="002B2FB2">
        <w:rPr>
          <w:i w:val="0"/>
          <w:iCs w:val="0"/>
          <w:color w:val="auto"/>
          <w:sz w:val="24"/>
          <w:szCs w:val="24"/>
          <w:lang w:val="en-US"/>
        </w:rPr>
        <w:t xml:space="preserve"> </w:t>
      </w:r>
    </w:p>
    <w:p w14:paraId="376AE5A1" w14:textId="4378C2C3" w:rsidR="00590406" w:rsidRPr="002B2FB2" w:rsidRDefault="00590406" w:rsidP="0029155F">
      <w:pPr>
        <w:pStyle w:val="Textbody"/>
        <w:spacing w:after="120"/>
        <w:ind w:firstLine="0"/>
        <w:jc w:val="both"/>
        <w:rPr>
          <w:i w:val="0"/>
          <w:iCs w:val="0"/>
          <w:color w:val="auto"/>
          <w:sz w:val="24"/>
          <w:szCs w:val="24"/>
          <w:lang w:val="en-US"/>
        </w:rPr>
      </w:pPr>
      <w:r w:rsidRPr="002B2FB2">
        <w:rPr>
          <w:i w:val="0"/>
          <w:iCs w:val="0"/>
          <w:color w:val="auto"/>
          <w:sz w:val="24"/>
          <w:szCs w:val="24"/>
          <w:lang w:val="en-US"/>
        </w:rPr>
        <w:t xml:space="preserve">NBS received technical assistance within the project "Support for the National Bureau of Statistics in conducting of the Population and Housing Census 2024" in order to organize and conduct </w:t>
      </w:r>
      <w:proofErr w:type="spellStart"/>
      <w:r w:rsidRPr="002B2FB2">
        <w:rPr>
          <w:i w:val="0"/>
          <w:iCs w:val="0"/>
          <w:color w:val="auto"/>
          <w:sz w:val="24"/>
          <w:szCs w:val="24"/>
          <w:lang w:val="en-US"/>
        </w:rPr>
        <w:t>PHC</w:t>
      </w:r>
      <w:proofErr w:type="spellEnd"/>
      <w:r w:rsidRPr="002B2FB2">
        <w:rPr>
          <w:i w:val="0"/>
          <w:iCs w:val="0"/>
          <w:color w:val="auto"/>
          <w:sz w:val="24"/>
          <w:szCs w:val="24"/>
          <w:lang w:val="en-US"/>
        </w:rPr>
        <w:t xml:space="preserve"> 2024 from European Union and UNFPA, also UN agencies offered assistance for different census activities: PES, communication and promotion, census variables consultations etc.</w:t>
      </w:r>
    </w:p>
    <w:p w14:paraId="51CC21A8" w14:textId="13E20069" w:rsidR="00CC0EA0" w:rsidRPr="002B2FB2" w:rsidRDefault="00A336F5" w:rsidP="004A53F7">
      <w:pPr>
        <w:pStyle w:val="BodyText"/>
        <w:spacing w:after="120"/>
        <w:ind w:firstLine="0"/>
        <w:jc w:val="both"/>
        <w:rPr>
          <w:i w:val="0"/>
          <w:color w:val="auto"/>
          <w:sz w:val="24"/>
          <w:szCs w:val="24"/>
        </w:rPr>
      </w:pPr>
      <w:proofErr w:type="spellStart"/>
      <w:r w:rsidRPr="002B2FB2">
        <w:rPr>
          <w:bCs/>
          <w:i w:val="0"/>
          <w:color w:val="auto"/>
          <w:sz w:val="24"/>
          <w:szCs w:val="24"/>
          <w:shd w:val="clear" w:color="auto" w:fill="FFFFFF"/>
        </w:rPr>
        <w:t>Agri</w:t>
      </w:r>
      <w:proofErr w:type="spellEnd"/>
      <w:r w:rsidRPr="002B2FB2">
        <w:rPr>
          <w:bCs/>
          <w:i w:val="0"/>
          <w:color w:val="auto"/>
          <w:sz w:val="24"/>
          <w:szCs w:val="24"/>
          <w:shd w:val="clear" w:color="auto" w:fill="FFFFFF"/>
        </w:rPr>
        <w:t>-food sector development</w:t>
      </w:r>
      <w:r w:rsidR="003C7356" w:rsidRPr="002B2FB2">
        <w:rPr>
          <w:bCs/>
          <w:i w:val="0"/>
          <w:color w:val="auto"/>
          <w:sz w:val="24"/>
          <w:szCs w:val="24"/>
          <w:shd w:val="clear" w:color="auto" w:fill="FFFFFF"/>
        </w:rPr>
        <w:t xml:space="preserve"> and</w:t>
      </w:r>
      <w:r w:rsidR="00CD1A64" w:rsidRPr="002B2FB2">
        <w:rPr>
          <w:bCs/>
          <w:i w:val="0"/>
          <w:color w:val="auto"/>
          <w:sz w:val="24"/>
          <w:szCs w:val="24"/>
          <w:shd w:val="clear" w:color="auto" w:fill="FFFFFF"/>
        </w:rPr>
        <w:t xml:space="preserve"> its digitalization </w:t>
      </w:r>
      <w:r w:rsidRPr="002B2FB2">
        <w:rPr>
          <w:bCs/>
          <w:i w:val="0"/>
          <w:color w:val="auto"/>
          <w:sz w:val="24"/>
          <w:szCs w:val="24"/>
          <w:shd w:val="clear" w:color="auto" w:fill="FFFFFF"/>
        </w:rPr>
        <w:t>is supported by a large number of diverse partners, EU member state organizations, UN agencies</w:t>
      </w:r>
      <w:r w:rsidR="002E27C4" w:rsidRPr="002B2FB2">
        <w:rPr>
          <w:bCs/>
          <w:i w:val="0"/>
          <w:color w:val="auto"/>
          <w:sz w:val="24"/>
          <w:szCs w:val="24"/>
          <w:shd w:val="clear" w:color="auto" w:fill="FFFFFF"/>
        </w:rPr>
        <w:t>, Civil Society and (sub)sector organizations. The below listed projects</w:t>
      </w:r>
      <w:r w:rsidR="00B41353" w:rsidRPr="002B2FB2">
        <w:rPr>
          <w:bCs/>
          <w:i w:val="0"/>
          <w:color w:val="auto"/>
          <w:sz w:val="24"/>
          <w:szCs w:val="24"/>
          <w:shd w:val="clear" w:color="auto" w:fill="FFFFFF"/>
        </w:rPr>
        <w:t xml:space="preserve"> </w:t>
      </w:r>
      <w:r w:rsidR="00CC0EA0" w:rsidRPr="002B2FB2">
        <w:rPr>
          <w:bCs/>
          <w:i w:val="0"/>
          <w:color w:val="auto"/>
          <w:sz w:val="24"/>
          <w:szCs w:val="24"/>
          <w:shd w:val="clear" w:color="auto" w:fill="FFFFFF"/>
        </w:rPr>
        <w:t>are an extract of the most relevant interventions for institutional capacity building of the Twinning project.</w:t>
      </w:r>
      <w:r w:rsidR="002E27C4" w:rsidRPr="002B2FB2">
        <w:rPr>
          <w:bCs/>
          <w:i w:val="0"/>
          <w:color w:val="auto"/>
          <w:sz w:val="24"/>
          <w:szCs w:val="24"/>
          <w:shd w:val="clear" w:color="auto" w:fill="FFFFFF"/>
        </w:rPr>
        <w:t xml:space="preserve"> </w:t>
      </w:r>
      <w:r w:rsidR="00CC0EA0" w:rsidRPr="002B2FB2">
        <w:rPr>
          <w:i w:val="0"/>
          <w:color w:val="auto"/>
          <w:sz w:val="24"/>
          <w:szCs w:val="24"/>
        </w:rPr>
        <w:t xml:space="preserve">Synergies shall be enhanced with other development partner’s interventions, whenever possible and as appropriate. </w:t>
      </w:r>
    </w:p>
    <w:p w14:paraId="0254D4F6" w14:textId="77777777" w:rsidR="002A1A6A" w:rsidRPr="002B2FB2" w:rsidRDefault="002A1A6A" w:rsidP="002A1A6A">
      <w:pPr>
        <w:widowControl/>
        <w:shd w:val="clear" w:color="auto" w:fill="FFFFFF"/>
        <w:jc w:val="both"/>
        <w:rPr>
          <w:rFonts w:ascii="Times New Roman" w:hAnsi="Times New Roman" w:cs="Times New Roman"/>
          <w:color w:val="auto"/>
          <w:shd w:val="clear" w:color="auto" w:fill="FFFFFF"/>
        </w:rPr>
      </w:pPr>
      <w:r w:rsidRPr="002B2FB2">
        <w:rPr>
          <w:rFonts w:ascii="Times New Roman" w:eastAsia="Times New Roman" w:hAnsi="Times New Roman" w:cs="Times New Roman"/>
          <w:b/>
          <w:bCs/>
          <w:color w:val="auto"/>
          <w:lang w:val="en-US" w:bidi="ar-SA"/>
        </w:rPr>
        <w:t>The project “Technical Assistance to Support the National Bureau of Statistics of the Republic of Moldova”</w:t>
      </w:r>
      <w:r w:rsidRPr="002B2FB2">
        <w:rPr>
          <w:rFonts w:ascii="Times New Roman" w:eastAsia="Times New Roman" w:hAnsi="Times New Roman" w:cs="Times New Roman"/>
          <w:color w:val="auto"/>
          <w:lang w:val="en-US" w:bidi="ar-SA"/>
        </w:rPr>
        <w:t>, was started in November 2019 and finalized in July 2022. The specific objectives concerned to strengthen Bureau of Statistics’ coordination role of the National Statistical System and its capacity to access and use administrative registers and other data sources of Moldovan institutions for statistical purposes aimed at enhancing public trust, high quality, and accurateness of data provided and processed; and promoting harmonization of statistics in line with the EU and international standards by enabling efficient and effective production, analysis and dissemination of official statistics, following best practices as implemented in the European Statistical System by adopting new technologies and methods for data collection and processing. The agricultural statistics were not specifically addressed.</w:t>
      </w:r>
    </w:p>
    <w:p w14:paraId="60366FB2" w14:textId="77777777" w:rsidR="002A1A6A" w:rsidRPr="002B2FB2" w:rsidRDefault="002A1A6A" w:rsidP="004A53F7">
      <w:pPr>
        <w:pStyle w:val="BodyText"/>
        <w:spacing w:after="120"/>
        <w:ind w:firstLine="0"/>
        <w:jc w:val="both"/>
        <w:rPr>
          <w:i w:val="0"/>
          <w:color w:val="auto"/>
        </w:rPr>
      </w:pPr>
    </w:p>
    <w:p w14:paraId="22FBBBD4" w14:textId="3C102619" w:rsidR="0096135D" w:rsidRPr="002B2FB2" w:rsidRDefault="00C92BDC" w:rsidP="00ED3629">
      <w:pPr>
        <w:pStyle w:val="Default"/>
        <w:jc w:val="both"/>
        <w:rPr>
          <w:color w:val="auto"/>
        </w:rPr>
      </w:pPr>
      <w:r w:rsidRPr="002B2FB2">
        <w:rPr>
          <w:b/>
          <w:bCs/>
          <w:color w:val="auto"/>
          <w:shd w:val="clear" w:color="auto" w:fill="FFFFFF"/>
        </w:rPr>
        <w:t xml:space="preserve">The Twinning </w:t>
      </w:r>
      <w:r w:rsidR="003C7356" w:rsidRPr="002B2FB2">
        <w:rPr>
          <w:b/>
          <w:bCs/>
          <w:color w:val="auto"/>
          <w:shd w:val="clear" w:color="auto" w:fill="FFFFFF"/>
        </w:rPr>
        <w:t>p</w:t>
      </w:r>
      <w:r w:rsidR="00F23661" w:rsidRPr="002B2FB2">
        <w:rPr>
          <w:b/>
          <w:bCs/>
          <w:color w:val="auto"/>
          <w:shd w:val="clear" w:color="auto" w:fill="FFFFFF"/>
        </w:rPr>
        <w:t xml:space="preserve">roject </w:t>
      </w:r>
      <w:r w:rsidRPr="002B2FB2">
        <w:rPr>
          <w:b/>
          <w:bCs/>
          <w:color w:val="auto"/>
          <w:shd w:val="clear" w:color="auto" w:fill="FFFFFF"/>
        </w:rPr>
        <w:t>“Further Support to Agriculture, Rural Development and Food Safety in the Republic of Moldova”</w:t>
      </w:r>
      <w:r w:rsidRPr="002B2FB2">
        <w:rPr>
          <w:color w:val="auto"/>
          <w:shd w:val="clear" w:color="auto" w:fill="FFFFFF"/>
        </w:rPr>
        <w:t xml:space="preserve"> </w:t>
      </w:r>
      <w:r w:rsidR="00F23661" w:rsidRPr="002B2FB2">
        <w:rPr>
          <w:color w:val="auto"/>
          <w:shd w:val="clear" w:color="auto" w:fill="FFFFFF"/>
        </w:rPr>
        <w:t xml:space="preserve">started in September 2020 and was finalized </w:t>
      </w:r>
      <w:r w:rsidRPr="002B2FB2">
        <w:rPr>
          <w:color w:val="auto"/>
          <w:shd w:val="clear" w:color="auto" w:fill="FFFFFF"/>
        </w:rPr>
        <w:t>in December 2022</w:t>
      </w:r>
      <w:r w:rsidR="00F23661" w:rsidRPr="002B2FB2">
        <w:rPr>
          <w:color w:val="auto"/>
          <w:shd w:val="clear" w:color="auto" w:fill="FFFFFF"/>
        </w:rPr>
        <w:t xml:space="preserve">. Its specific objective was </w:t>
      </w:r>
      <w:r w:rsidR="00F23661" w:rsidRPr="002B2FB2">
        <w:rPr>
          <w:color w:val="auto"/>
        </w:rPr>
        <w:t>to strengthen the institutional capacities of national public institutions Ministry of Agriculture and Food Industry (</w:t>
      </w:r>
      <w:proofErr w:type="spellStart"/>
      <w:r w:rsidR="00F23661" w:rsidRPr="002B2FB2">
        <w:rPr>
          <w:color w:val="auto"/>
        </w:rPr>
        <w:t>MAFI</w:t>
      </w:r>
      <w:proofErr w:type="spellEnd"/>
      <w:r w:rsidR="00F23661" w:rsidRPr="002B2FB2">
        <w:rPr>
          <w:color w:val="auto"/>
        </w:rPr>
        <w:t>), the Agriculture Intervention and Payment Agency (AIPA), and the National Food Safety Agency (ANSA) in the design and implementation of agriculture, rural development, and food safety policy and food safety and quality standards, in line with AA/</w:t>
      </w:r>
      <w:proofErr w:type="spellStart"/>
      <w:r w:rsidR="00F23661" w:rsidRPr="002B2FB2">
        <w:rPr>
          <w:color w:val="auto"/>
        </w:rPr>
        <w:t>DCF</w:t>
      </w:r>
      <w:proofErr w:type="spellEnd"/>
      <w:r w:rsidR="00F23661" w:rsidRPr="002B2FB2">
        <w:rPr>
          <w:color w:val="auto"/>
        </w:rPr>
        <w:t xml:space="preserve">. </w:t>
      </w:r>
    </w:p>
    <w:p w14:paraId="5653A3F8" w14:textId="551929C2" w:rsidR="002D53B1" w:rsidRPr="002B2FB2" w:rsidRDefault="00CF69B3" w:rsidP="00A44644">
      <w:pPr>
        <w:pStyle w:val="Default"/>
        <w:spacing w:after="120"/>
        <w:jc w:val="both"/>
        <w:rPr>
          <w:color w:val="auto"/>
        </w:rPr>
      </w:pPr>
      <w:r w:rsidRPr="002B2FB2">
        <w:rPr>
          <w:color w:val="auto"/>
        </w:rPr>
        <w:t>This twinning</w:t>
      </w:r>
      <w:r w:rsidR="00F23661" w:rsidRPr="002B2FB2">
        <w:rPr>
          <w:color w:val="auto"/>
        </w:rPr>
        <w:t xml:space="preserve"> project was a strong driving force for the improvement and development of the administrations concerned. </w:t>
      </w:r>
      <w:r w:rsidRPr="002B2FB2">
        <w:rPr>
          <w:color w:val="auto"/>
        </w:rPr>
        <w:t>However, its Final Report states that the initiated institutional processes</w:t>
      </w:r>
      <w:r w:rsidR="00B50066" w:rsidRPr="002B2FB2">
        <w:rPr>
          <w:color w:val="auto"/>
        </w:rPr>
        <w:t>, including the setting up of a robust monitoring and reporting system for the National strategy of agriculture and rural development,</w:t>
      </w:r>
      <w:r w:rsidRPr="002B2FB2">
        <w:rPr>
          <w:color w:val="auto"/>
        </w:rPr>
        <w:t xml:space="preserve"> </w:t>
      </w:r>
      <w:r w:rsidR="00A44644" w:rsidRPr="002B2FB2">
        <w:rPr>
          <w:color w:val="auto"/>
        </w:rPr>
        <w:t>should be</w:t>
      </w:r>
      <w:r w:rsidRPr="002B2FB2">
        <w:rPr>
          <w:color w:val="auto"/>
        </w:rPr>
        <w:t xml:space="preserve"> continued and further developed</w:t>
      </w:r>
      <w:r w:rsidR="00A44644" w:rsidRPr="002B2FB2">
        <w:rPr>
          <w:color w:val="auto"/>
        </w:rPr>
        <w:t xml:space="preserve"> through a new</w:t>
      </w:r>
      <w:r w:rsidR="00F23661" w:rsidRPr="002B2FB2">
        <w:rPr>
          <w:color w:val="auto"/>
        </w:rPr>
        <w:t xml:space="preserve"> Twinning project to continue with the process of EU integration. </w:t>
      </w:r>
    </w:p>
    <w:p w14:paraId="5BF34AE4" w14:textId="218E3647" w:rsidR="002128BD" w:rsidRPr="002B2FB2" w:rsidRDefault="002128BD" w:rsidP="002128BD">
      <w:pPr>
        <w:autoSpaceDE w:val="0"/>
        <w:autoSpaceDN w:val="0"/>
        <w:adjustRightInd w:val="0"/>
        <w:spacing w:before="60" w:after="60"/>
        <w:jc w:val="both"/>
        <w:rPr>
          <w:rFonts w:ascii="Times New Roman" w:hAnsi="Times New Roman" w:cs="Times New Roman"/>
          <w:color w:val="auto"/>
          <w:shd w:val="clear" w:color="auto" w:fill="FFFFFF"/>
        </w:rPr>
      </w:pPr>
      <w:r w:rsidRPr="002B2FB2">
        <w:rPr>
          <w:rFonts w:ascii="Times New Roman" w:hAnsi="Times New Roman" w:cs="Times New Roman"/>
          <w:bCs/>
          <w:color w:val="auto"/>
          <w:shd w:val="clear" w:color="auto" w:fill="FFFFFF"/>
        </w:rPr>
        <w:t xml:space="preserve">The </w:t>
      </w:r>
      <w:r w:rsidRPr="002B2FB2">
        <w:rPr>
          <w:rFonts w:ascii="Times New Roman" w:hAnsi="Times New Roman" w:cs="Times New Roman"/>
          <w:b/>
          <w:bCs/>
          <w:color w:val="auto"/>
          <w:shd w:val="clear" w:color="auto" w:fill="FFFFFF"/>
        </w:rPr>
        <w:t>Twinning project ‘Agrifood’</w:t>
      </w:r>
      <w:r w:rsidRPr="002B2FB2">
        <w:rPr>
          <w:rFonts w:ascii="Times New Roman" w:hAnsi="Times New Roman" w:cs="Times New Roman"/>
          <w:bCs/>
          <w:color w:val="auto"/>
          <w:shd w:val="clear" w:color="auto" w:fill="FFFFFF"/>
        </w:rPr>
        <w:t xml:space="preserve"> </w:t>
      </w:r>
      <w:r w:rsidR="00ED3629" w:rsidRPr="002B2FB2">
        <w:rPr>
          <w:rFonts w:ascii="Times New Roman" w:hAnsi="Times New Roman" w:cs="Times New Roman"/>
          <w:bCs/>
          <w:color w:val="auto"/>
          <w:shd w:val="clear" w:color="auto" w:fill="FFFFFF"/>
        </w:rPr>
        <w:t>is</w:t>
      </w:r>
      <w:r w:rsidRPr="002B2FB2">
        <w:rPr>
          <w:rFonts w:ascii="Times New Roman" w:hAnsi="Times New Roman" w:cs="Times New Roman"/>
          <w:bCs/>
          <w:color w:val="auto"/>
          <w:shd w:val="clear" w:color="auto" w:fill="FFFFFF"/>
        </w:rPr>
        <w:t xml:space="preserve"> start</w:t>
      </w:r>
      <w:r w:rsidR="00822E74">
        <w:rPr>
          <w:rFonts w:ascii="Times New Roman" w:hAnsi="Times New Roman" w:cs="Times New Roman"/>
          <w:bCs/>
          <w:color w:val="auto"/>
          <w:shd w:val="clear" w:color="auto" w:fill="FFFFFF"/>
        </w:rPr>
        <w:t>ed</w:t>
      </w:r>
      <w:bookmarkStart w:id="10" w:name="_GoBack"/>
      <w:bookmarkEnd w:id="10"/>
      <w:r w:rsidRPr="002B2FB2">
        <w:rPr>
          <w:rFonts w:ascii="Times New Roman" w:hAnsi="Times New Roman" w:cs="Times New Roman"/>
          <w:bCs/>
          <w:color w:val="auto"/>
          <w:shd w:val="clear" w:color="auto" w:fill="FFFFFF"/>
        </w:rPr>
        <w:t xml:space="preserve"> in </w:t>
      </w:r>
      <w:r w:rsidR="00ED3629" w:rsidRPr="002B2FB2">
        <w:rPr>
          <w:rFonts w:ascii="Times New Roman" w:hAnsi="Times New Roman" w:cs="Times New Roman"/>
          <w:bCs/>
          <w:color w:val="auto"/>
          <w:shd w:val="clear" w:color="auto" w:fill="FFFFFF"/>
        </w:rPr>
        <w:t>February</w:t>
      </w:r>
      <w:r w:rsidR="0040530E" w:rsidRPr="002B2FB2">
        <w:rPr>
          <w:rFonts w:ascii="Times New Roman" w:hAnsi="Times New Roman" w:cs="Times New Roman"/>
          <w:bCs/>
          <w:color w:val="auto"/>
          <w:shd w:val="clear" w:color="auto" w:fill="FFFFFF"/>
        </w:rPr>
        <w:t xml:space="preserve"> 2025</w:t>
      </w:r>
      <w:r w:rsidRPr="002B2FB2">
        <w:rPr>
          <w:rFonts w:ascii="Times New Roman" w:hAnsi="Times New Roman" w:cs="Times New Roman"/>
          <w:bCs/>
          <w:color w:val="auto"/>
          <w:shd w:val="clear" w:color="auto" w:fill="FFFFFF"/>
        </w:rPr>
        <w:t xml:space="preserve"> for a duration of 24 months. Its </w:t>
      </w:r>
      <w:r w:rsidRPr="002B2FB2">
        <w:rPr>
          <w:rFonts w:ascii="Times New Roman" w:hAnsi="Times New Roman" w:cs="Times New Roman"/>
          <w:color w:val="auto"/>
          <w:lang w:val="en-US" w:eastAsia="en-GB"/>
        </w:rPr>
        <w:t xml:space="preserve">specific objective is to </w:t>
      </w:r>
      <w:r w:rsidRPr="002B2FB2">
        <w:rPr>
          <w:rFonts w:ascii="Times New Roman" w:hAnsi="Times New Roman" w:cs="Times New Roman"/>
          <w:color w:val="auto"/>
        </w:rPr>
        <w:t>strengthen the capacities of the Ministry of Agriculture and Food Industry (</w:t>
      </w:r>
      <w:proofErr w:type="spellStart"/>
      <w:r w:rsidRPr="002B2FB2">
        <w:rPr>
          <w:rFonts w:ascii="Times New Roman" w:hAnsi="Times New Roman" w:cs="Times New Roman"/>
          <w:color w:val="auto"/>
        </w:rPr>
        <w:t>MAFI</w:t>
      </w:r>
      <w:proofErr w:type="spellEnd"/>
      <w:r w:rsidRPr="002B2FB2">
        <w:rPr>
          <w:rFonts w:ascii="Times New Roman" w:hAnsi="Times New Roman" w:cs="Times New Roman"/>
          <w:color w:val="auto"/>
        </w:rPr>
        <w:t>) and</w:t>
      </w:r>
      <w:r w:rsidRPr="002B2FB2">
        <w:rPr>
          <w:rFonts w:ascii="Times New Roman" w:hAnsi="Times New Roman" w:cs="Times New Roman"/>
          <w:iCs/>
          <w:color w:val="auto"/>
        </w:rPr>
        <w:t xml:space="preserve"> </w:t>
      </w:r>
      <w:r w:rsidRPr="002B2FB2">
        <w:rPr>
          <w:rFonts w:ascii="Times New Roman" w:hAnsi="Times New Roman" w:cs="Times New Roman"/>
          <w:color w:val="auto"/>
        </w:rPr>
        <w:t>the</w:t>
      </w:r>
      <w:r w:rsidRPr="002B2FB2">
        <w:rPr>
          <w:rFonts w:ascii="Times New Roman" w:hAnsi="Times New Roman" w:cs="Times New Roman"/>
          <w:iCs/>
          <w:color w:val="auto"/>
        </w:rPr>
        <w:t xml:space="preserve"> </w:t>
      </w:r>
      <w:r w:rsidRPr="002B2FB2">
        <w:rPr>
          <w:rStyle w:val="BodyTextChar"/>
          <w:rFonts w:eastAsia="Microsoft Sans Serif"/>
          <w:i w:val="0"/>
          <w:color w:val="auto"/>
          <w:sz w:val="24"/>
          <w:szCs w:val="24"/>
        </w:rPr>
        <w:t xml:space="preserve">Agency for Interventions and Payments in Agriculture (AIPA) for enhanced sector monitoring, data management and efficient administration of agriculture and rural development funds </w:t>
      </w:r>
      <w:r w:rsidRPr="002B2FB2">
        <w:rPr>
          <w:rFonts w:ascii="Times New Roman" w:hAnsi="Times New Roman" w:cs="Times New Roman"/>
          <w:color w:val="auto"/>
        </w:rPr>
        <w:t>in line with EU requirements and international best practices</w:t>
      </w:r>
      <w:r w:rsidRPr="002B2FB2">
        <w:rPr>
          <w:rFonts w:ascii="Times New Roman" w:hAnsi="Times New Roman" w:cs="Times New Roman"/>
          <w:color w:val="auto"/>
          <w:shd w:val="clear" w:color="auto" w:fill="FFFFFF"/>
        </w:rPr>
        <w:t xml:space="preserve">. A close cooperation between the two Twinging is expected. </w:t>
      </w:r>
    </w:p>
    <w:p w14:paraId="1260CA65" w14:textId="101CF9C2" w:rsidR="005633C8" w:rsidRPr="002B2FB2" w:rsidRDefault="00701B7B" w:rsidP="001A2430">
      <w:pPr>
        <w:pStyle w:val="Default"/>
        <w:jc w:val="both"/>
        <w:rPr>
          <w:color w:val="auto"/>
          <w:shd w:val="clear" w:color="auto" w:fill="FFFFFF"/>
        </w:rPr>
      </w:pPr>
      <w:r w:rsidRPr="002B2FB2">
        <w:rPr>
          <w:b/>
          <w:bCs/>
          <w:color w:val="auto"/>
          <w:shd w:val="clear" w:color="auto" w:fill="FFFFFF"/>
        </w:rPr>
        <w:t>The</w:t>
      </w:r>
      <w:r w:rsidR="008D3F06" w:rsidRPr="002B2FB2">
        <w:rPr>
          <w:b/>
          <w:bCs/>
          <w:color w:val="auto"/>
          <w:shd w:val="clear" w:color="auto" w:fill="FFFFFF"/>
        </w:rPr>
        <w:t xml:space="preserve"> Twinning project </w:t>
      </w:r>
      <w:r w:rsidR="0096135D" w:rsidRPr="002B2FB2">
        <w:rPr>
          <w:b/>
          <w:bCs/>
          <w:color w:val="auto"/>
          <w:shd w:val="clear" w:color="auto" w:fill="FFFFFF"/>
        </w:rPr>
        <w:t>“</w:t>
      </w:r>
      <w:r w:rsidR="008D3F06" w:rsidRPr="002B2FB2">
        <w:rPr>
          <w:b/>
          <w:bCs/>
          <w:color w:val="auto"/>
          <w:shd w:val="clear" w:color="auto" w:fill="FFFFFF"/>
        </w:rPr>
        <w:t>Improving spatial data services in the Republic of Moldova following EU standards</w:t>
      </w:r>
      <w:r w:rsidR="008D3F06" w:rsidRPr="002B2FB2">
        <w:rPr>
          <w:color w:val="auto"/>
          <w:shd w:val="clear" w:color="auto" w:fill="FFFFFF"/>
        </w:rPr>
        <w:t>”</w:t>
      </w:r>
      <w:r w:rsidRPr="002B2FB2">
        <w:rPr>
          <w:color w:val="auto"/>
          <w:shd w:val="clear" w:color="auto" w:fill="FFFFFF"/>
        </w:rPr>
        <w:t xml:space="preserve"> </w:t>
      </w:r>
      <w:r w:rsidR="000223A8" w:rsidRPr="002B2FB2">
        <w:rPr>
          <w:color w:val="auto"/>
          <w:shd w:val="clear" w:color="auto" w:fill="FFFFFF"/>
        </w:rPr>
        <w:t xml:space="preserve">(MD 16 ENI OT 01 09 (MD/35)) </w:t>
      </w:r>
      <w:r w:rsidRPr="002B2FB2">
        <w:rPr>
          <w:color w:val="auto"/>
          <w:shd w:val="clear" w:color="auto" w:fill="FFFFFF"/>
        </w:rPr>
        <w:t xml:space="preserve">started in September 2020 and was finalized in </w:t>
      </w:r>
      <w:r w:rsidR="000223A8" w:rsidRPr="002B2FB2">
        <w:rPr>
          <w:color w:val="auto"/>
          <w:shd w:val="clear" w:color="auto" w:fill="FFFFFF"/>
        </w:rPr>
        <w:t>October 2023.</w:t>
      </w:r>
      <w:r w:rsidRPr="002B2FB2">
        <w:rPr>
          <w:color w:val="auto"/>
          <w:shd w:val="clear" w:color="auto" w:fill="FFFFFF"/>
        </w:rPr>
        <w:t xml:space="preserve"> The beneficiary institution was The National Agency for </w:t>
      </w:r>
      <w:r w:rsidR="000223A8" w:rsidRPr="002B2FB2">
        <w:rPr>
          <w:color w:val="auto"/>
          <w:shd w:val="clear" w:color="auto" w:fill="FFFFFF"/>
        </w:rPr>
        <w:t xml:space="preserve">Land relations and </w:t>
      </w:r>
      <w:proofErr w:type="spellStart"/>
      <w:r w:rsidRPr="002B2FB2">
        <w:rPr>
          <w:color w:val="auto"/>
          <w:shd w:val="clear" w:color="auto" w:fill="FFFFFF"/>
        </w:rPr>
        <w:t>Cadastre</w:t>
      </w:r>
      <w:proofErr w:type="spellEnd"/>
      <w:r w:rsidRPr="002B2FB2">
        <w:rPr>
          <w:color w:val="auto"/>
          <w:shd w:val="clear" w:color="auto" w:fill="FFFFFF"/>
        </w:rPr>
        <w:t>. Among the main results of the twining project was drafting the Technical Specifications for the National Metadata Geoportal of the national spatial data infrastructure, which serve</w:t>
      </w:r>
      <w:r w:rsidR="000223A8" w:rsidRPr="002B2FB2">
        <w:rPr>
          <w:color w:val="auto"/>
          <w:shd w:val="clear" w:color="auto" w:fill="FFFFFF"/>
        </w:rPr>
        <w:t>d</w:t>
      </w:r>
      <w:r w:rsidRPr="002B2FB2">
        <w:rPr>
          <w:color w:val="auto"/>
          <w:shd w:val="clear" w:color="auto" w:fill="FFFFFF"/>
        </w:rPr>
        <w:t xml:space="preserve"> as the basis for creating the new Geoportal with digital information.</w:t>
      </w:r>
    </w:p>
    <w:p w14:paraId="0138E315" w14:textId="77777777" w:rsidR="00F02BAD" w:rsidRPr="002B2FB2" w:rsidRDefault="00F02BAD" w:rsidP="005D4CF4">
      <w:pPr>
        <w:pStyle w:val="Default"/>
        <w:ind w:left="380"/>
        <w:jc w:val="both"/>
        <w:rPr>
          <w:color w:val="auto"/>
          <w:shd w:val="clear" w:color="auto" w:fill="FFFFFF"/>
        </w:rPr>
      </w:pPr>
    </w:p>
    <w:p w14:paraId="6D3AF354" w14:textId="116D0F06" w:rsidR="00857CE9" w:rsidRPr="002B2FB2" w:rsidRDefault="001A2430" w:rsidP="00857CE9">
      <w:pPr>
        <w:rPr>
          <w:rFonts w:ascii="Times New Roman" w:hAnsi="Times New Roman" w:cs="Times New Roman"/>
        </w:rPr>
      </w:pPr>
      <w:r w:rsidRPr="002B2FB2">
        <w:rPr>
          <w:rFonts w:ascii="Times New Roman" w:hAnsi="Times New Roman" w:cs="Times New Roman"/>
          <w:bCs/>
        </w:rPr>
        <w:t xml:space="preserve">The </w:t>
      </w:r>
      <w:r w:rsidR="00857CE9" w:rsidRPr="002B2FB2">
        <w:rPr>
          <w:rFonts w:ascii="Times New Roman" w:hAnsi="Times New Roman" w:cs="Times New Roman"/>
          <w:b/>
          <w:bCs/>
        </w:rPr>
        <w:t>German-Moldovan Agricultural Policy Dialogue</w:t>
      </w:r>
      <w:r w:rsidR="00857CE9" w:rsidRPr="002B2FB2">
        <w:rPr>
          <w:rFonts w:ascii="Times New Roman" w:eastAsia="Times New Roman" w:hAnsi="Times New Roman" w:cs="Times New Roman"/>
          <w:i/>
          <w:iCs/>
          <w:color w:val="1A1A1A"/>
          <w:shd w:val="clear" w:color="auto" w:fill="FFFFFF"/>
        </w:rPr>
        <w:t xml:space="preserve"> </w:t>
      </w:r>
      <w:r w:rsidRPr="002B2FB2">
        <w:rPr>
          <w:rFonts w:ascii="Times New Roman" w:eastAsia="Times New Roman" w:hAnsi="Times New Roman" w:cs="Times New Roman"/>
          <w:iCs/>
          <w:color w:val="1A1A1A"/>
          <w:shd w:val="clear" w:color="auto" w:fill="FFFFFF"/>
        </w:rPr>
        <w:t xml:space="preserve">(2023- 2025) </w:t>
      </w:r>
      <w:r w:rsidR="00857CE9" w:rsidRPr="002B2FB2">
        <w:rPr>
          <w:rFonts w:ascii="Times New Roman" w:hAnsi="Times New Roman" w:cs="Times New Roman"/>
        </w:rPr>
        <w:t>encompasses three results:</w:t>
      </w:r>
    </w:p>
    <w:p w14:paraId="0995BD94" w14:textId="77777777" w:rsidR="00857CE9" w:rsidRPr="002B2FB2" w:rsidRDefault="00857CE9" w:rsidP="00DB0558">
      <w:pPr>
        <w:pStyle w:val="ListParagraph"/>
        <w:widowControl/>
        <w:numPr>
          <w:ilvl w:val="0"/>
          <w:numId w:val="9"/>
        </w:numPr>
        <w:overflowPunct w:val="0"/>
        <w:autoSpaceDE w:val="0"/>
        <w:autoSpaceDN w:val="0"/>
        <w:adjustRightInd w:val="0"/>
        <w:spacing w:after="120" w:line="276" w:lineRule="auto"/>
        <w:jc w:val="both"/>
        <w:textAlignment w:val="baseline"/>
        <w:rPr>
          <w:rFonts w:ascii="Times New Roman" w:hAnsi="Times New Roman" w:cs="Times New Roman"/>
        </w:rPr>
      </w:pPr>
      <w:r w:rsidRPr="002B2FB2">
        <w:rPr>
          <w:rFonts w:ascii="Times New Roman" w:hAnsi="Times New Roman" w:cs="Times New Roman"/>
        </w:rPr>
        <w:t xml:space="preserve">Decision makers, managers and technical experts in the agricultural sector from Moldova and Germany (and other European countries) use the Agricultural Policy Dialogue as a </w:t>
      </w:r>
      <w:r w:rsidRPr="002B2FB2">
        <w:rPr>
          <w:rFonts w:ascii="Times New Roman" w:hAnsi="Times New Roman" w:cs="Times New Roman"/>
          <w:bCs/>
        </w:rPr>
        <w:t xml:space="preserve">platform </w:t>
      </w:r>
      <w:r w:rsidRPr="002B2FB2">
        <w:rPr>
          <w:rFonts w:ascii="Times New Roman" w:hAnsi="Times New Roman" w:cs="Times New Roman"/>
        </w:rPr>
        <w:t>to exchange on priority agricultural policy topics.</w:t>
      </w:r>
    </w:p>
    <w:p w14:paraId="50968525" w14:textId="77777777" w:rsidR="00857CE9" w:rsidRPr="002B2FB2" w:rsidRDefault="00857CE9" w:rsidP="00DB0558">
      <w:pPr>
        <w:pStyle w:val="ListParagraph"/>
        <w:widowControl/>
        <w:numPr>
          <w:ilvl w:val="0"/>
          <w:numId w:val="9"/>
        </w:numPr>
        <w:overflowPunct w:val="0"/>
        <w:autoSpaceDE w:val="0"/>
        <w:autoSpaceDN w:val="0"/>
        <w:adjustRightInd w:val="0"/>
        <w:spacing w:after="120" w:line="276" w:lineRule="auto"/>
        <w:jc w:val="both"/>
        <w:textAlignment w:val="baseline"/>
        <w:rPr>
          <w:rFonts w:ascii="Times New Roman" w:hAnsi="Times New Roman" w:cs="Times New Roman"/>
        </w:rPr>
      </w:pPr>
      <w:r w:rsidRPr="002B2FB2">
        <w:rPr>
          <w:rFonts w:ascii="Times New Roman" w:hAnsi="Times New Roman" w:cs="Times New Roman"/>
        </w:rPr>
        <w:t xml:space="preserve">The screening of the alignment and the compiling of a road map for further alignment with chapter 11 and 12 </w:t>
      </w:r>
      <w:r w:rsidRPr="002B2FB2">
        <w:rPr>
          <w:rFonts w:ascii="Times New Roman" w:hAnsi="Times New Roman" w:cs="Times New Roman"/>
          <w:bCs/>
        </w:rPr>
        <w:t xml:space="preserve">(and potentially also chapter 13) </w:t>
      </w:r>
      <w:r w:rsidRPr="002B2FB2">
        <w:rPr>
          <w:rFonts w:ascii="Times New Roman" w:hAnsi="Times New Roman" w:cs="Times New Roman"/>
        </w:rPr>
        <w:t xml:space="preserve">of the EU acquis is prepared in an effective manner by </w:t>
      </w:r>
      <w:proofErr w:type="spellStart"/>
      <w:r w:rsidRPr="002B2FB2">
        <w:rPr>
          <w:rFonts w:ascii="Times New Roman" w:hAnsi="Times New Roman" w:cs="Times New Roman"/>
        </w:rPr>
        <w:t>MAFI</w:t>
      </w:r>
      <w:proofErr w:type="spellEnd"/>
      <w:r w:rsidRPr="002B2FB2">
        <w:rPr>
          <w:rFonts w:ascii="Times New Roman" w:hAnsi="Times New Roman" w:cs="Times New Roman"/>
        </w:rPr>
        <w:t>.</w:t>
      </w:r>
    </w:p>
    <w:p w14:paraId="397EC6FD" w14:textId="77777777" w:rsidR="00857CE9" w:rsidRPr="002B2FB2" w:rsidRDefault="00857CE9" w:rsidP="00DB0558">
      <w:pPr>
        <w:pStyle w:val="ListParagraph"/>
        <w:widowControl/>
        <w:numPr>
          <w:ilvl w:val="0"/>
          <w:numId w:val="9"/>
        </w:numPr>
        <w:overflowPunct w:val="0"/>
        <w:autoSpaceDE w:val="0"/>
        <w:autoSpaceDN w:val="0"/>
        <w:adjustRightInd w:val="0"/>
        <w:spacing w:afterLines="60" w:after="144" w:line="276" w:lineRule="auto"/>
        <w:jc w:val="both"/>
        <w:textAlignment w:val="baseline"/>
        <w:rPr>
          <w:rFonts w:ascii="Times New Roman" w:hAnsi="Times New Roman" w:cs="Times New Roman"/>
          <w:bCs/>
        </w:rPr>
      </w:pPr>
      <w:proofErr w:type="spellStart"/>
      <w:r w:rsidRPr="002B2FB2">
        <w:rPr>
          <w:rFonts w:ascii="Times New Roman" w:hAnsi="Times New Roman" w:cs="Times New Roman"/>
          <w:bCs/>
        </w:rPr>
        <w:t>MAFI’s</w:t>
      </w:r>
      <w:proofErr w:type="spellEnd"/>
      <w:r w:rsidRPr="002B2FB2">
        <w:rPr>
          <w:rFonts w:ascii="Times New Roman" w:hAnsi="Times New Roman" w:cs="Times New Roman"/>
          <w:bCs/>
        </w:rPr>
        <w:t xml:space="preserve"> capacities are improved in the field of </w:t>
      </w:r>
      <w:r w:rsidRPr="002B2FB2">
        <w:rPr>
          <w:rFonts w:ascii="Times New Roman" w:hAnsi="Times New Roman" w:cs="Times New Roman"/>
        </w:rPr>
        <w:t>programming and monitoring of the agricultural policy.</w:t>
      </w:r>
    </w:p>
    <w:p w14:paraId="57F525CE" w14:textId="77777777" w:rsidR="000919C9" w:rsidRPr="002B2FB2" w:rsidRDefault="000919C9" w:rsidP="00857CE9">
      <w:pPr>
        <w:pStyle w:val="ListParagraph"/>
        <w:rPr>
          <w:rFonts w:ascii="Times New Roman" w:hAnsi="Times New Roman" w:cs="Times New Roman"/>
          <w:color w:val="auto"/>
          <w:shd w:val="clear" w:color="auto" w:fill="FFFFFF"/>
        </w:rPr>
      </w:pPr>
    </w:p>
    <w:p w14:paraId="1CC7C7A2" w14:textId="52F554C6" w:rsidR="00184AC2" w:rsidRPr="002B2FB2" w:rsidRDefault="001A2430" w:rsidP="00184AC2">
      <w:pPr>
        <w:pStyle w:val="ListParagraph"/>
        <w:widowControl/>
        <w:ind w:left="0"/>
        <w:contextualSpacing w:val="0"/>
        <w:jc w:val="both"/>
        <w:rPr>
          <w:rFonts w:ascii="Times New Roman" w:hAnsi="Times New Roman" w:cs="Times New Roman"/>
          <w:lang w:bidi="ar-SA"/>
        </w:rPr>
      </w:pPr>
      <w:r w:rsidRPr="002B2FB2">
        <w:rPr>
          <w:rFonts w:ascii="Times New Roman" w:hAnsi="Times New Roman" w:cs="Times New Roman"/>
          <w:b/>
        </w:rPr>
        <w:t>UNDP</w:t>
      </w:r>
      <w:r w:rsidR="00B65EFA" w:rsidRPr="002B2FB2">
        <w:rPr>
          <w:rFonts w:ascii="Times New Roman" w:hAnsi="Times New Roman" w:cs="Times New Roman"/>
          <w:b/>
        </w:rPr>
        <w:t xml:space="preserve"> and FAO </w:t>
      </w:r>
      <w:r w:rsidR="00B65EFA" w:rsidRPr="002B2FB2">
        <w:rPr>
          <w:rFonts w:ascii="Times New Roman" w:hAnsi="Times New Roman" w:cs="Times New Roman"/>
        </w:rPr>
        <w:t xml:space="preserve">have been supporting the digitalization and e-governance of the Ministry of agriculture and food industry in past years. </w:t>
      </w:r>
      <w:r w:rsidR="00184AC2" w:rsidRPr="002B2FB2">
        <w:rPr>
          <w:rFonts w:ascii="Times New Roman" w:hAnsi="Times New Roman" w:cs="Times New Roman"/>
        </w:rPr>
        <w:t>Currently, the establishment of the Farm registry is being supported within the project ‘</w:t>
      </w:r>
      <w:r w:rsidR="00B65EFA" w:rsidRPr="002B2FB2">
        <w:rPr>
          <w:rFonts w:ascii="Times New Roman" w:hAnsi="Times New Roman" w:cs="Times New Roman"/>
          <w:bCs/>
          <w:iCs/>
          <w:lang w:bidi="ar-SA"/>
        </w:rPr>
        <w:t>Accelerating Digital Transformation in Pu</w:t>
      </w:r>
      <w:r w:rsidR="00184AC2" w:rsidRPr="002B2FB2">
        <w:rPr>
          <w:rFonts w:ascii="Times New Roman" w:hAnsi="Times New Roman" w:cs="Times New Roman"/>
          <w:bCs/>
          <w:iCs/>
          <w:lang w:bidi="ar-SA"/>
        </w:rPr>
        <w:t>blic Sector Republic of Moldova’ as part of the</w:t>
      </w:r>
      <w:r w:rsidR="00184AC2" w:rsidRPr="002B2FB2">
        <w:rPr>
          <w:rFonts w:ascii="Times New Roman" w:hAnsi="Times New Roman" w:cs="Times New Roman"/>
          <w:b/>
          <w:bCs/>
          <w:iCs/>
          <w:lang w:bidi="ar-SA"/>
        </w:rPr>
        <w:t xml:space="preserve"> </w:t>
      </w:r>
      <w:r w:rsidR="00B65EFA" w:rsidRPr="002B2FB2">
        <w:rPr>
          <w:rFonts w:ascii="Times New Roman" w:hAnsi="Times New Roman" w:cs="Times New Roman"/>
          <w:lang w:bidi="ar-SA"/>
        </w:rPr>
        <w:t>Digital Transformation Strategy of Moldova (</w:t>
      </w:r>
      <w:proofErr w:type="spellStart"/>
      <w:r w:rsidR="00B65EFA" w:rsidRPr="002B2FB2">
        <w:rPr>
          <w:rFonts w:ascii="Times New Roman" w:hAnsi="Times New Roman" w:cs="Times New Roman"/>
          <w:lang w:bidi="ar-SA"/>
        </w:rPr>
        <w:t>STDM</w:t>
      </w:r>
      <w:proofErr w:type="spellEnd"/>
      <w:r w:rsidR="00B65EFA" w:rsidRPr="002B2FB2">
        <w:rPr>
          <w:rFonts w:ascii="Times New Roman" w:hAnsi="Times New Roman" w:cs="Times New Roman"/>
          <w:lang w:bidi="ar-SA"/>
        </w:rPr>
        <w:t>) 2023-2030</w:t>
      </w:r>
      <w:r w:rsidR="00B65EFA" w:rsidRPr="002B2FB2">
        <w:rPr>
          <w:rStyle w:val="FootnoteReference"/>
          <w:rFonts w:ascii="Times New Roman" w:hAnsi="Times New Roman" w:cs="Times New Roman"/>
          <w:lang w:bidi="ar-SA"/>
        </w:rPr>
        <w:footnoteReference w:id="20"/>
      </w:r>
      <w:r w:rsidR="00184AC2" w:rsidRPr="002B2FB2">
        <w:rPr>
          <w:rFonts w:ascii="Times New Roman" w:hAnsi="Times New Roman" w:cs="Times New Roman"/>
          <w:lang w:bidi="ar-SA"/>
        </w:rPr>
        <w:t xml:space="preserve"> in the agriculture sector. Within this pilot project the legal framework shall be established and the IT system developed with inclusion of up to 10,000 farmers in the registry.  I</w:t>
      </w:r>
      <w:r w:rsidR="00184AC2" w:rsidRPr="002B2FB2">
        <w:rPr>
          <w:rFonts w:ascii="Times New Roman" w:hAnsi="Times New Roman" w:cs="Times New Roman"/>
          <w:bCs/>
          <w:lang w:bidi="ar-SA"/>
        </w:rPr>
        <w:t>nteroperability and interconnectivity shall be ensured with the two main national registries, the</w:t>
      </w:r>
      <w:r w:rsidR="00184AC2" w:rsidRPr="002B2FB2">
        <w:rPr>
          <w:rFonts w:ascii="Times New Roman" w:hAnsi="Times New Roman" w:cs="Times New Roman"/>
          <w:lang w:bidi="ar-SA"/>
        </w:rPr>
        <w:t xml:space="preserve"> State Population Registry (</w:t>
      </w:r>
      <w:proofErr w:type="spellStart"/>
      <w:r w:rsidR="00184AC2" w:rsidRPr="002B2FB2">
        <w:rPr>
          <w:rFonts w:ascii="Times New Roman" w:hAnsi="Times New Roman" w:cs="Times New Roman"/>
          <w:i/>
          <w:lang w:bidi="ar-SA"/>
        </w:rPr>
        <w:t>Registrul</w:t>
      </w:r>
      <w:proofErr w:type="spellEnd"/>
      <w:r w:rsidR="00184AC2" w:rsidRPr="002B2FB2">
        <w:rPr>
          <w:rFonts w:ascii="Times New Roman" w:hAnsi="Times New Roman" w:cs="Times New Roman"/>
          <w:i/>
          <w:lang w:bidi="ar-SA"/>
        </w:rPr>
        <w:t xml:space="preserve"> de Stat al </w:t>
      </w:r>
      <w:proofErr w:type="spellStart"/>
      <w:r w:rsidR="00184AC2" w:rsidRPr="002B2FB2">
        <w:rPr>
          <w:rFonts w:ascii="Times New Roman" w:hAnsi="Times New Roman" w:cs="Times New Roman"/>
          <w:i/>
          <w:lang w:bidi="ar-SA"/>
        </w:rPr>
        <w:t>Populatiei</w:t>
      </w:r>
      <w:proofErr w:type="spellEnd"/>
      <w:r w:rsidR="00184AC2" w:rsidRPr="002B2FB2">
        <w:rPr>
          <w:rFonts w:ascii="Times New Roman" w:hAnsi="Times New Roman" w:cs="Times New Roman"/>
          <w:lang w:bidi="ar-SA"/>
        </w:rPr>
        <w:t>) and Registry of Legal Units (</w:t>
      </w:r>
      <w:proofErr w:type="spellStart"/>
      <w:r w:rsidR="00184AC2" w:rsidRPr="002B2FB2">
        <w:rPr>
          <w:rFonts w:ascii="Times New Roman" w:hAnsi="Times New Roman" w:cs="Times New Roman"/>
          <w:i/>
          <w:lang w:bidi="ar-SA"/>
        </w:rPr>
        <w:t>Registrul</w:t>
      </w:r>
      <w:proofErr w:type="spellEnd"/>
      <w:r w:rsidR="00184AC2" w:rsidRPr="002B2FB2">
        <w:rPr>
          <w:rFonts w:ascii="Times New Roman" w:hAnsi="Times New Roman" w:cs="Times New Roman"/>
          <w:i/>
          <w:lang w:bidi="ar-SA"/>
        </w:rPr>
        <w:t xml:space="preserve"> </w:t>
      </w:r>
      <w:proofErr w:type="spellStart"/>
      <w:r w:rsidR="00184AC2" w:rsidRPr="002B2FB2">
        <w:rPr>
          <w:rFonts w:ascii="Times New Roman" w:hAnsi="Times New Roman" w:cs="Times New Roman"/>
          <w:i/>
          <w:lang w:bidi="ar-SA"/>
        </w:rPr>
        <w:t>Unitatilor</w:t>
      </w:r>
      <w:proofErr w:type="spellEnd"/>
      <w:r w:rsidR="00184AC2" w:rsidRPr="002B2FB2">
        <w:rPr>
          <w:rFonts w:ascii="Times New Roman" w:hAnsi="Times New Roman" w:cs="Times New Roman"/>
          <w:i/>
          <w:lang w:bidi="ar-SA"/>
        </w:rPr>
        <w:t xml:space="preserve"> de </w:t>
      </w:r>
      <w:proofErr w:type="spellStart"/>
      <w:r w:rsidR="00184AC2" w:rsidRPr="002B2FB2">
        <w:rPr>
          <w:rFonts w:ascii="Times New Roman" w:hAnsi="Times New Roman" w:cs="Times New Roman"/>
          <w:i/>
          <w:lang w:bidi="ar-SA"/>
        </w:rPr>
        <w:t>Drept</w:t>
      </w:r>
      <w:proofErr w:type="spellEnd"/>
      <w:r w:rsidR="00184AC2" w:rsidRPr="002B2FB2">
        <w:rPr>
          <w:rFonts w:ascii="Times New Roman" w:hAnsi="Times New Roman" w:cs="Times New Roman"/>
          <w:lang w:bidi="ar-SA"/>
        </w:rPr>
        <w:t xml:space="preserve">), as well as the </w:t>
      </w:r>
      <w:r w:rsidR="00184AC2" w:rsidRPr="002B2FB2">
        <w:rPr>
          <w:rFonts w:ascii="Times New Roman" w:hAnsi="Times New Roman" w:cs="Times New Roman"/>
          <w:bCs/>
          <w:lang w:bidi="ar-SA"/>
        </w:rPr>
        <w:t>sectorial registries</w:t>
      </w:r>
      <w:r w:rsidR="00184AC2" w:rsidRPr="002B2FB2">
        <w:rPr>
          <w:rFonts w:ascii="Times New Roman" w:hAnsi="Times New Roman" w:cs="Times New Roman"/>
          <w:lang w:bidi="ar-SA"/>
        </w:rPr>
        <w:t xml:space="preserve">, including State Animal Registry, Vine and Wine Registry, Agricultural Equipment Registry, Soil Registry, Cadastre Information System, and others. </w:t>
      </w:r>
      <w:r w:rsidR="00A336F5" w:rsidRPr="002B2FB2">
        <w:rPr>
          <w:rFonts w:ascii="Times New Roman" w:hAnsi="Times New Roman" w:cs="Times New Roman"/>
          <w:b/>
          <w:lang w:bidi="ar-SA"/>
        </w:rPr>
        <w:t>USAID</w:t>
      </w:r>
      <w:r w:rsidR="00A336F5" w:rsidRPr="002B2FB2">
        <w:rPr>
          <w:rFonts w:ascii="Times New Roman" w:hAnsi="Times New Roman" w:cs="Times New Roman"/>
          <w:lang w:bidi="ar-SA"/>
        </w:rPr>
        <w:t xml:space="preserve"> support on digitalization has been focussed predominantly on </w:t>
      </w:r>
      <w:proofErr w:type="spellStart"/>
      <w:r w:rsidR="00A336F5" w:rsidRPr="002B2FB2">
        <w:rPr>
          <w:rFonts w:ascii="Times New Roman" w:hAnsi="Times New Roman" w:cs="Times New Roman"/>
          <w:lang w:bidi="ar-SA"/>
        </w:rPr>
        <w:t>agri</w:t>
      </w:r>
      <w:proofErr w:type="spellEnd"/>
      <w:r w:rsidR="00A336F5" w:rsidRPr="002B2FB2">
        <w:rPr>
          <w:rFonts w:ascii="Times New Roman" w:hAnsi="Times New Roman" w:cs="Times New Roman"/>
          <w:lang w:bidi="ar-SA"/>
        </w:rPr>
        <w:t>-food enterprises innovation with some support to the Food safety agency</w:t>
      </w:r>
      <w:r w:rsidR="002A1A6A" w:rsidRPr="002B2FB2">
        <w:rPr>
          <w:rFonts w:ascii="Times New Roman" w:hAnsi="Times New Roman" w:cs="Times New Roman"/>
          <w:lang w:bidi="ar-SA"/>
        </w:rPr>
        <w:t xml:space="preserve"> (e-ANSA)</w:t>
      </w:r>
      <w:r w:rsidR="00A336F5" w:rsidRPr="002B2FB2">
        <w:rPr>
          <w:rFonts w:ascii="Times New Roman" w:hAnsi="Times New Roman" w:cs="Times New Roman"/>
          <w:lang w:bidi="ar-SA"/>
        </w:rPr>
        <w:t>, especially in development of a training platform.</w:t>
      </w:r>
    </w:p>
    <w:p w14:paraId="5DE5E735" w14:textId="77777777" w:rsidR="00184AC2" w:rsidRPr="002B2FB2" w:rsidRDefault="00184AC2" w:rsidP="00184AC2">
      <w:pPr>
        <w:pStyle w:val="ListParagraph"/>
        <w:widowControl/>
        <w:ind w:left="0"/>
        <w:contextualSpacing w:val="0"/>
        <w:jc w:val="both"/>
        <w:rPr>
          <w:rFonts w:ascii="Times New Roman" w:hAnsi="Times New Roman" w:cs="Times New Roman"/>
          <w:lang w:bidi="ar-SA"/>
        </w:rPr>
      </w:pPr>
    </w:p>
    <w:p w14:paraId="631BCD94" w14:textId="18E4ED8A" w:rsidR="00087FA8" w:rsidRPr="002B2FB2" w:rsidRDefault="001A2430" w:rsidP="00857CE9">
      <w:pPr>
        <w:pStyle w:val="ListParagraph"/>
        <w:widowControl/>
        <w:ind w:left="0"/>
        <w:contextualSpacing w:val="0"/>
        <w:jc w:val="both"/>
        <w:rPr>
          <w:rFonts w:ascii="Times New Roman" w:hAnsi="Times New Roman" w:cs="Times New Roman"/>
          <w:lang w:val="en"/>
        </w:rPr>
      </w:pPr>
      <w:r w:rsidRPr="002B2FB2">
        <w:rPr>
          <w:rFonts w:ascii="Times New Roman" w:hAnsi="Times New Roman" w:cs="Times New Roman"/>
        </w:rPr>
        <w:t xml:space="preserve">FAO has </w:t>
      </w:r>
      <w:r w:rsidR="00A336F5" w:rsidRPr="002B2FB2">
        <w:rPr>
          <w:rFonts w:ascii="Times New Roman" w:hAnsi="Times New Roman" w:cs="Times New Roman"/>
        </w:rPr>
        <w:t xml:space="preserve">also </w:t>
      </w:r>
      <w:r w:rsidRPr="002B2FB2">
        <w:rPr>
          <w:rFonts w:ascii="Times New Roman" w:hAnsi="Times New Roman" w:cs="Times New Roman"/>
        </w:rPr>
        <w:t xml:space="preserve">been an active partner supporting the Ministry of agriculture and food industry on </w:t>
      </w:r>
      <w:r w:rsidR="00087FA8" w:rsidRPr="002B2FB2">
        <w:rPr>
          <w:rFonts w:ascii="Times New Roman" w:hAnsi="Times New Roman" w:cs="Times New Roman"/>
        </w:rPr>
        <w:t xml:space="preserve">policy and strategy development. WFP has established its Country office to Moldova in 2023 fostering the </w:t>
      </w:r>
      <w:r w:rsidR="00087FA8" w:rsidRPr="002B2FB2">
        <w:rPr>
          <w:rStyle w:val="hgkelc"/>
          <w:rFonts w:ascii="Times New Roman" w:hAnsi="Times New Roman" w:cs="Times New Roman"/>
          <w:bCs/>
          <w:lang w:val="en"/>
        </w:rPr>
        <w:t>Humanitarian-Development Nexus</w:t>
      </w:r>
      <w:r w:rsidR="00087FA8" w:rsidRPr="002B2FB2">
        <w:rPr>
          <w:rFonts w:ascii="Times New Roman" w:hAnsi="Times New Roman" w:cs="Times New Roman"/>
          <w:lang w:val="en"/>
        </w:rPr>
        <w:t xml:space="preserve"> with assessment on food systems and supply chains.</w:t>
      </w:r>
    </w:p>
    <w:p w14:paraId="0EED27FB" w14:textId="19516852" w:rsidR="001A2430" w:rsidRPr="002B2FB2" w:rsidRDefault="00857CE9" w:rsidP="00857CE9">
      <w:pPr>
        <w:pStyle w:val="ListParagraph"/>
        <w:widowControl/>
        <w:ind w:left="0"/>
        <w:contextualSpacing w:val="0"/>
        <w:jc w:val="both"/>
        <w:rPr>
          <w:rFonts w:ascii="Times New Roman" w:hAnsi="Times New Roman" w:cs="Times New Roman"/>
        </w:rPr>
      </w:pPr>
      <w:r w:rsidRPr="002B2FB2">
        <w:rPr>
          <w:rFonts w:ascii="Times New Roman" w:hAnsi="Times New Roman" w:cs="Times New Roman"/>
        </w:rPr>
        <w:t>Other interventions are currently in formulation</w:t>
      </w:r>
      <w:r w:rsidR="00D91EFC" w:rsidRPr="002B2FB2">
        <w:rPr>
          <w:rFonts w:ascii="Times New Roman" w:hAnsi="Times New Roman" w:cs="Times New Roman"/>
        </w:rPr>
        <w:t>,</w:t>
      </w:r>
      <w:r w:rsidRPr="002B2FB2">
        <w:rPr>
          <w:rFonts w:ascii="Times New Roman" w:hAnsi="Times New Roman" w:cs="Times New Roman"/>
        </w:rPr>
        <w:t xml:space="preserve"> as for example the Agriculture Growth and Rural Innovation – Moldova (AGRI-M) with support (grant and loan funding) by the </w:t>
      </w:r>
      <w:r w:rsidR="00D9081F" w:rsidRPr="002B2FB2">
        <w:rPr>
          <w:rFonts w:ascii="Times New Roman" w:hAnsi="Times New Roman" w:cs="Times New Roman"/>
        </w:rPr>
        <w:t>International Fund for Agricultural Development (IFAD)</w:t>
      </w:r>
      <w:r w:rsidRPr="002B2FB2">
        <w:rPr>
          <w:rFonts w:ascii="Times New Roman" w:hAnsi="Times New Roman" w:cs="Times New Roman"/>
        </w:rPr>
        <w:t xml:space="preserve">. </w:t>
      </w:r>
    </w:p>
    <w:p w14:paraId="2170B632" w14:textId="7C0A5688" w:rsidR="0084642C" w:rsidRPr="002B2FB2" w:rsidRDefault="0084642C" w:rsidP="005D4CF4">
      <w:pPr>
        <w:pStyle w:val="BodyText"/>
        <w:jc w:val="both"/>
        <w:rPr>
          <w:i w:val="0"/>
          <w:color w:val="1A1A1A"/>
          <w:sz w:val="24"/>
          <w:szCs w:val="24"/>
          <w:shd w:val="clear" w:color="auto" w:fill="FFFFFF"/>
        </w:rPr>
      </w:pPr>
    </w:p>
    <w:p w14:paraId="55683F3C" w14:textId="4D3A270A" w:rsidR="00A94092" w:rsidRPr="002B2FB2" w:rsidRDefault="00694AC0" w:rsidP="005D4CF4">
      <w:pPr>
        <w:pStyle w:val="BodyText"/>
        <w:numPr>
          <w:ilvl w:val="1"/>
          <w:numId w:val="1"/>
        </w:numPr>
        <w:tabs>
          <w:tab w:val="left" w:pos="505"/>
        </w:tabs>
        <w:ind w:firstLine="0"/>
        <w:jc w:val="both"/>
        <w:rPr>
          <w:sz w:val="24"/>
          <w:szCs w:val="24"/>
        </w:rPr>
      </w:pPr>
      <w:r w:rsidRPr="002B2FB2">
        <w:rPr>
          <w:rStyle w:val="BodyTextChar"/>
          <w:sz w:val="24"/>
          <w:szCs w:val="24"/>
        </w:rPr>
        <w:t xml:space="preserve">List of applicable </w:t>
      </w:r>
      <w:r w:rsidRPr="002B2FB2">
        <w:rPr>
          <w:rStyle w:val="BodyTextChar"/>
          <w:i/>
          <w:iCs/>
          <w:sz w:val="24"/>
          <w:szCs w:val="24"/>
        </w:rPr>
        <w:t>Union</w:t>
      </w:r>
      <w:r w:rsidRPr="002B2FB2">
        <w:rPr>
          <w:rStyle w:val="BodyTextChar"/>
          <w:sz w:val="24"/>
          <w:szCs w:val="24"/>
        </w:rPr>
        <w:t xml:space="preserve"> ac</w:t>
      </w:r>
      <w:r w:rsidR="00807D84" w:rsidRPr="002B2FB2">
        <w:rPr>
          <w:rStyle w:val="BodyTextChar"/>
          <w:sz w:val="24"/>
          <w:szCs w:val="24"/>
        </w:rPr>
        <w:t>quis</w:t>
      </w:r>
      <w:r w:rsidRPr="002B2FB2">
        <w:rPr>
          <w:rStyle w:val="BodyTextChar"/>
          <w:sz w:val="24"/>
          <w:szCs w:val="24"/>
        </w:rPr>
        <w:t>/standards/norms:</w:t>
      </w:r>
    </w:p>
    <w:p w14:paraId="07A07188" w14:textId="354A6A49" w:rsidR="00997160" w:rsidRPr="002B2FB2" w:rsidRDefault="00822E74" w:rsidP="00DB0558">
      <w:pPr>
        <w:pStyle w:val="ListParagraph"/>
        <w:widowControl/>
        <w:numPr>
          <w:ilvl w:val="0"/>
          <w:numId w:val="17"/>
        </w:numPr>
        <w:spacing w:before="100" w:beforeAutospacing="1" w:after="100" w:afterAutospacing="1"/>
        <w:ind w:left="426"/>
        <w:jc w:val="both"/>
        <w:rPr>
          <w:rFonts w:ascii="Times New Roman" w:hAnsi="Times New Roman" w:cs="Times New Roman"/>
          <w:color w:val="auto"/>
        </w:rPr>
      </w:pPr>
      <w:hyperlink r:id="rId10" w:history="1">
        <w:r w:rsidR="00997160" w:rsidRPr="002B2FB2">
          <w:rPr>
            <w:rStyle w:val="Hyperlink"/>
            <w:rFonts w:ascii="Times New Roman" w:hAnsi="Times New Roman" w:cs="Times New Roman"/>
            <w:color w:val="auto"/>
            <w:u w:val="none"/>
          </w:rPr>
          <w:t>Regulation (EU) 2021/2116</w:t>
        </w:r>
      </w:hyperlink>
      <w:r w:rsidR="00997160" w:rsidRPr="002B2FB2">
        <w:rPr>
          <w:rFonts w:ascii="Times New Roman" w:hAnsi="Times New Roman" w:cs="Times New Roman"/>
          <w:color w:val="auto"/>
        </w:rPr>
        <w:t>, repealing Regulation (EU) 1306/2013 on the financing, management and monitoring of the CAP;</w:t>
      </w:r>
    </w:p>
    <w:p w14:paraId="02DC476B" w14:textId="69B87383" w:rsidR="008D501A" w:rsidRPr="002B2FB2" w:rsidRDefault="00822E74" w:rsidP="00DB0558">
      <w:pPr>
        <w:pStyle w:val="ListParagraph"/>
        <w:widowControl/>
        <w:numPr>
          <w:ilvl w:val="0"/>
          <w:numId w:val="17"/>
        </w:numPr>
        <w:spacing w:before="100" w:beforeAutospacing="1" w:after="100" w:afterAutospacing="1"/>
        <w:ind w:left="426"/>
        <w:jc w:val="both"/>
        <w:rPr>
          <w:rFonts w:ascii="Times New Roman" w:hAnsi="Times New Roman" w:cs="Times New Roman"/>
          <w:color w:val="auto"/>
        </w:rPr>
      </w:pPr>
      <w:hyperlink r:id="rId11" w:history="1">
        <w:r w:rsidR="008D501A" w:rsidRPr="002B2FB2">
          <w:rPr>
            <w:rStyle w:val="Hyperlink"/>
            <w:rFonts w:ascii="Times New Roman" w:hAnsi="Times New Roman" w:cs="Times New Roman"/>
            <w:color w:val="auto"/>
            <w:u w:val="none"/>
          </w:rPr>
          <w:t>Regulation (EU) 2021/2115</w:t>
        </w:r>
      </w:hyperlink>
      <w:r w:rsidR="008D501A" w:rsidRPr="002B2FB2">
        <w:rPr>
          <w:rFonts w:ascii="Times New Roman" w:hAnsi="Times New Roman" w:cs="Times New Roman"/>
          <w:color w:val="auto"/>
        </w:rPr>
        <w:t xml:space="preserve"> of the European Parliament and of the Council establishing rules on support for CAP Strategic Plans, performance monitoring and evaluation framework (</w:t>
      </w:r>
      <w:proofErr w:type="spellStart"/>
      <w:r w:rsidR="008D501A" w:rsidRPr="002B2FB2">
        <w:rPr>
          <w:rFonts w:ascii="Times New Roman" w:hAnsi="Times New Roman" w:cs="Times New Roman"/>
          <w:color w:val="auto"/>
        </w:rPr>
        <w:t>PMEF</w:t>
      </w:r>
      <w:proofErr w:type="spellEnd"/>
      <w:r w:rsidR="008D501A" w:rsidRPr="002B2FB2">
        <w:rPr>
          <w:rFonts w:ascii="Times New Roman" w:hAnsi="Times New Roman" w:cs="Times New Roman"/>
          <w:color w:val="auto"/>
        </w:rPr>
        <w:t>), for the CAP from 2023 until 2027.</w:t>
      </w:r>
    </w:p>
    <w:p w14:paraId="313034FD" w14:textId="77777777" w:rsidR="00997160" w:rsidRPr="002B2FB2" w:rsidRDefault="00822E74" w:rsidP="00DB0558">
      <w:pPr>
        <w:pStyle w:val="ListParagraph"/>
        <w:widowControl/>
        <w:numPr>
          <w:ilvl w:val="0"/>
          <w:numId w:val="17"/>
        </w:numPr>
        <w:spacing w:before="100" w:beforeAutospacing="1" w:after="100" w:afterAutospacing="1"/>
        <w:ind w:left="426"/>
        <w:jc w:val="both"/>
        <w:rPr>
          <w:rFonts w:ascii="Times New Roman" w:hAnsi="Times New Roman" w:cs="Times New Roman"/>
          <w:color w:val="000000" w:themeColor="text1"/>
        </w:rPr>
      </w:pPr>
      <w:hyperlink r:id="rId12" w:history="1">
        <w:r w:rsidR="00997160" w:rsidRPr="002B2FB2">
          <w:rPr>
            <w:rStyle w:val="Hyperlink"/>
            <w:rFonts w:ascii="Times New Roman" w:hAnsi="Times New Roman" w:cs="Times New Roman"/>
            <w:color w:val="000000" w:themeColor="text1"/>
            <w:u w:val="none"/>
          </w:rPr>
          <w:t>Regulation (EU) 2021/2115</w:t>
        </w:r>
      </w:hyperlink>
      <w:r w:rsidR="00997160" w:rsidRPr="002B2FB2">
        <w:rPr>
          <w:rFonts w:ascii="Times New Roman" w:hAnsi="Times New Roman" w:cs="Times New Roman"/>
          <w:color w:val="000000" w:themeColor="text1"/>
        </w:rPr>
        <w:t>, establishing rules on support for national CAP strategic plans, and repealing Regulations (EU) 1305/2013 and 1307/2013;</w:t>
      </w:r>
    </w:p>
    <w:p w14:paraId="51FA16BA" w14:textId="77777777" w:rsidR="00CE1B1C" w:rsidRPr="002B2FB2" w:rsidRDefault="00822E74" w:rsidP="00DB0558">
      <w:pPr>
        <w:pStyle w:val="ListParagraph"/>
        <w:widowControl/>
        <w:numPr>
          <w:ilvl w:val="0"/>
          <w:numId w:val="17"/>
        </w:numPr>
        <w:spacing w:before="100" w:beforeAutospacing="1" w:after="100" w:afterAutospacing="1"/>
        <w:ind w:left="426"/>
        <w:jc w:val="both"/>
        <w:rPr>
          <w:rFonts w:ascii="Times New Roman" w:hAnsi="Times New Roman" w:cs="Times New Roman"/>
        </w:rPr>
      </w:pPr>
      <w:hyperlink r:id="rId13" w:history="1">
        <w:r w:rsidR="00997160" w:rsidRPr="002B2FB2">
          <w:rPr>
            <w:rStyle w:val="Hyperlink"/>
            <w:rFonts w:ascii="Times New Roman" w:hAnsi="Times New Roman" w:cs="Times New Roman"/>
            <w:color w:val="000000" w:themeColor="text1"/>
            <w:u w:val="none"/>
          </w:rPr>
          <w:t>Regulation (EU) 2021/2117</w:t>
        </w:r>
      </w:hyperlink>
      <w:r w:rsidR="00997160" w:rsidRPr="002B2FB2">
        <w:rPr>
          <w:rFonts w:ascii="Times New Roman" w:hAnsi="Times New Roman" w:cs="Times New Roman"/>
          <w:color w:val="000000" w:themeColor="text1"/>
        </w:rPr>
        <w:t xml:space="preserve">, </w:t>
      </w:r>
      <w:r w:rsidR="00997160" w:rsidRPr="002B2FB2">
        <w:rPr>
          <w:rFonts w:ascii="Times New Roman" w:hAnsi="Times New Roman" w:cs="Times New Roman"/>
        </w:rPr>
        <w:t>amending Regulation (EU) 1308/2013 on the common organisation of the agricultural markets; Regulation (EU) No 1151/2012 on quality schemes for agricultural products; Regulation (EU) No 251/2014 on geographical indications for aromatised wine products; and Regulation (EU) No 228/2013 laying down measures for agriculture in the outermost regions of the EU.</w:t>
      </w:r>
    </w:p>
    <w:p w14:paraId="1D0EE376" w14:textId="77777777" w:rsidR="00CE1B1C" w:rsidRPr="002B2FB2" w:rsidRDefault="009322F8"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color w:val="auto"/>
          <w:lang w:bidi="ar-SA"/>
        </w:rPr>
        <w:t>Council Regulation (EC) No 1217/2009 of 30 November 2009 setting up a network for the collection of accountancy data on the incomes and business operation of agricultural holdings in the European Community Commission;</w:t>
      </w:r>
    </w:p>
    <w:p w14:paraId="06F3EF9A" w14:textId="77777777" w:rsidR="00C519B8" w:rsidRPr="002B2FB2" w:rsidRDefault="009322F8"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color w:val="auto"/>
          <w:lang w:bidi="ar-SA"/>
        </w:rPr>
        <w:t>Implementing Regulation (EU) 2015/220 of 3 February 2015 laying down rules for the application of Council Regulation (EC) No 1217/2009 setting up a network for the collection of accountancy data on the incomes and business operation of agricultural holdings in the European Union;</w:t>
      </w:r>
    </w:p>
    <w:p w14:paraId="4938BD91" w14:textId="7339BFD4" w:rsidR="00C519B8" w:rsidRPr="002B2FB2" w:rsidRDefault="00822E74"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hyperlink r:id="rId14" w:tgtFrame="_blank" w:history="1">
        <w:r w:rsidR="00B31F4C" w:rsidRPr="002B2FB2">
          <w:rPr>
            <w:rStyle w:val="Hyperlink"/>
            <w:rFonts w:ascii="Times New Roman" w:hAnsi="Times New Roman" w:cs="Times New Roman"/>
            <w:color w:val="000000" w:themeColor="text1"/>
            <w:u w:val="none"/>
            <w:lang w:val="en-US"/>
          </w:rPr>
          <w:t>Regulation (EC) No 2018/1091</w:t>
        </w:r>
      </w:hyperlink>
      <w:r w:rsidR="00CE1B1C" w:rsidRPr="002B2FB2">
        <w:rPr>
          <w:rFonts w:ascii="Times New Roman" w:hAnsi="Times New Roman" w:cs="Times New Roman"/>
          <w:bCs/>
          <w:lang w:val="en-US"/>
        </w:rPr>
        <w:t xml:space="preserve"> </w:t>
      </w:r>
      <w:r w:rsidR="00C519B8" w:rsidRPr="002B2FB2">
        <w:rPr>
          <w:rFonts w:ascii="Times New Roman" w:hAnsi="Times New Roman" w:cs="Times New Roman"/>
          <w:bCs/>
          <w:lang w:val="en-US"/>
        </w:rPr>
        <w:t>on integrated farm statistics</w:t>
      </w:r>
      <w:r w:rsidR="00CE2C0D" w:rsidRPr="002B2FB2">
        <w:rPr>
          <w:rFonts w:ascii="Times New Roman" w:hAnsi="Times New Roman" w:cs="Times New Roman"/>
          <w:bCs/>
          <w:lang w:val="en-US"/>
        </w:rPr>
        <w:t>;</w:t>
      </w:r>
      <w:r w:rsidR="00C519B8" w:rsidRPr="002B2FB2">
        <w:rPr>
          <w:rFonts w:ascii="Times New Roman" w:hAnsi="Times New Roman" w:cs="Times New Roman"/>
          <w:bCs/>
          <w:lang w:val="en-US"/>
        </w:rPr>
        <w:t xml:space="preserve"> </w:t>
      </w:r>
    </w:p>
    <w:p w14:paraId="347A3635" w14:textId="74693FF2" w:rsidR="00FF3071" w:rsidRPr="002B2FB2" w:rsidRDefault="00FF3071"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rPr>
        <w:t>R</w:t>
      </w:r>
      <w:r w:rsidR="009C40D5" w:rsidRPr="002B2FB2">
        <w:rPr>
          <w:rFonts w:ascii="Times New Roman" w:hAnsi="Times New Roman" w:cs="Times New Roman"/>
        </w:rPr>
        <w:t xml:space="preserve">egulation (EU) 2021/2269 of the European Parliament and of the Council </w:t>
      </w:r>
      <w:r w:rsidRPr="002B2FB2">
        <w:rPr>
          <w:rFonts w:ascii="Times New Roman" w:hAnsi="Times New Roman" w:cs="Times New Roman"/>
        </w:rPr>
        <w:t>of 15 December 2021 amending Regulation (EU) 2018/1091 as regards the Union contribution for integrated farm statistics under Council Regulation (EU, Euratom) 2020/2093 laying down the multiannual financial framework for the years 2021 to 2027</w:t>
      </w:r>
      <w:r w:rsidR="007A36FD" w:rsidRPr="002B2FB2">
        <w:rPr>
          <w:rFonts w:ascii="Times New Roman" w:hAnsi="Times New Roman" w:cs="Times New Roman"/>
        </w:rPr>
        <w:t>;</w:t>
      </w:r>
    </w:p>
    <w:p w14:paraId="2111DD7E" w14:textId="2674527E" w:rsidR="00FF3071" w:rsidRPr="002B2FB2" w:rsidRDefault="00FF3071"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rPr>
        <w:t>C</w:t>
      </w:r>
      <w:r w:rsidR="009C40D5" w:rsidRPr="002B2FB2">
        <w:rPr>
          <w:rFonts w:ascii="Times New Roman" w:hAnsi="Times New Roman" w:cs="Times New Roman"/>
        </w:rPr>
        <w:t xml:space="preserve">ommission Implementing regulation </w:t>
      </w:r>
      <w:r w:rsidRPr="002B2FB2">
        <w:rPr>
          <w:rFonts w:ascii="Times New Roman" w:hAnsi="Times New Roman" w:cs="Times New Roman"/>
        </w:rPr>
        <w:t>(EU) 2020/405 of 16 March 2020 specifying the arrangements for, and contents of, the quality reports to be transmitted under Regulation (EU) 2018/1091 of the European Parliament and of the Council on integrated farm statistics</w:t>
      </w:r>
      <w:r w:rsidR="007A36FD" w:rsidRPr="002B2FB2">
        <w:rPr>
          <w:rFonts w:ascii="Times New Roman" w:hAnsi="Times New Roman" w:cs="Times New Roman"/>
        </w:rPr>
        <w:t>;</w:t>
      </w:r>
    </w:p>
    <w:p w14:paraId="6371D6DC" w14:textId="630987AC" w:rsidR="00FF3071" w:rsidRPr="002B2FB2" w:rsidRDefault="009C40D5"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rPr>
        <w:t xml:space="preserve">Commission Implementing regulation </w:t>
      </w:r>
      <w:r w:rsidR="00FF3071" w:rsidRPr="002B2FB2">
        <w:rPr>
          <w:rFonts w:ascii="Times New Roman" w:hAnsi="Times New Roman" w:cs="Times New Roman"/>
        </w:rPr>
        <w:t>(EU) 2018/1874 of 29 November 2018 on the data to be provided for 2020 under Regulation (EU) 2018/1091 of the European Parliament and of the Council on integrated farm statistics and repealing Regulations (EC) No 1166/2008 and (EU) No 1337/2011, as regards the list of variables and their description</w:t>
      </w:r>
      <w:r w:rsidR="007A36FD" w:rsidRPr="002B2FB2">
        <w:rPr>
          <w:rFonts w:ascii="Times New Roman" w:hAnsi="Times New Roman" w:cs="Times New Roman"/>
        </w:rPr>
        <w:t>;</w:t>
      </w:r>
    </w:p>
    <w:p w14:paraId="2DEFE581" w14:textId="01B4107B" w:rsidR="00FF3071" w:rsidRPr="002B2FB2" w:rsidRDefault="009C40D5"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rPr>
        <w:t xml:space="preserve">Commission Implementing regulation </w:t>
      </w:r>
      <w:r w:rsidR="00FF3071" w:rsidRPr="002B2FB2">
        <w:rPr>
          <w:rFonts w:ascii="Times New Roman" w:hAnsi="Times New Roman" w:cs="Times New Roman"/>
        </w:rPr>
        <w:t>(EU) 2021/2286 of 16 December 2021 on the data to be provided for the reference year 2023 pursuant to Regulation (EU) 2018/1091 of the European Parliament and of the Council on integrated farm statistics as regards the list of variables and their description and repealing Commission Regulation (EC) No 1200/2009</w:t>
      </w:r>
      <w:r w:rsidR="007A36FD" w:rsidRPr="002B2FB2">
        <w:rPr>
          <w:rFonts w:ascii="Times New Roman" w:hAnsi="Times New Roman" w:cs="Times New Roman"/>
        </w:rPr>
        <w:t>;</w:t>
      </w:r>
    </w:p>
    <w:p w14:paraId="462AA9FD" w14:textId="241809B2" w:rsidR="00CE1B1C" w:rsidRPr="002B2FB2" w:rsidRDefault="00C519B8" w:rsidP="00DB0558">
      <w:pPr>
        <w:pStyle w:val="ListParagraph"/>
        <w:widowControl/>
        <w:numPr>
          <w:ilvl w:val="0"/>
          <w:numId w:val="17"/>
        </w:numPr>
        <w:autoSpaceDE w:val="0"/>
        <w:autoSpaceDN w:val="0"/>
        <w:adjustRightInd w:val="0"/>
        <w:spacing w:before="100" w:beforeAutospacing="1" w:after="100" w:afterAutospacing="1"/>
        <w:ind w:left="426"/>
        <w:jc w:val="both"/>
        <w:rPr>
          <w:rFonts w:ascii="Times New Roman" w:hAnsi="Times New Roman" w:cs="Times New Roman"/>
          <w:color w:val="auto"/>
          <w:lang w:bidi="ar-SA"/>
        </w:rPr>
      </w:pPr>
      <w:r w:rsidRPr="002B2FB2">
        <w:rPr>
          <w:rFonts w:ascii="Times New Roman" w:hAnsi="Times New Roman" w:cs="Times New Roman"/>
          <w:bCs/>
        </w:rPr>
        <w:t>R</w:t>
      </w:r>
      <w:r w:rsidR="00BB5951" w:rsidRPr="002B2FB2">
        <w:rPr>
          <w:rFonts w:ascii="Times New Roman" w:hAnsi="Times New Roman" w:cs="Times New Roman"/>
          <w:color w:val="000000" w:themeColor="text1"/>
        </w:rPr>
        <w:t>egulation (EU) 2021/1529 of the European Parliament and of the Council of 15 September 2021 establishing an Instrument for Pre-Accession Assistance (IPA III) (</w:t>
      </w:r>
      <w:proofErr w:type="spellStart"/>
      <w:r w:rsidR="00BB5951" w:rsidRPr="002B2FB2">
        <w:rPr>
          <w:rFonts w:ascii="Times New Roman" w:hAnsi="Times New Roman" w:cs="Times New Roman"/>
          <w:color w:val="000000" w:themeColor="text1"/>
        </w:rPr>
        <w:t>OJ</w:t>
      </w:r>
      <w:proofErr w:type="spellEnd"/>
      <w:r w:rsidR="00BB5951" w:rsidRPr="002B2FB2">
        <w:rPr>
          <w:rFonts w:ascii="Times New Roman" w:hAnsi="Times New Roman" w:cs="Times New Roman"/>
          <w:color w:val="000000" w:themeColor="text1"/>
        </w:rPr>
        <w:t xml:space="preserve"> L 330, 20 September 2021); </w:t>
      </w:r>
    </w:p>
    <w:p w14:paraId="31D5B38B" w14:textId="650F3508" w:rsidR="00CE1B1C" w:rsidRPr="002B2FB2" w:rsidRDefault="00BB5951" w:rsidP="00DB0558">
      <w:pPr>
        <w:pStyle w:val="ListParagraph"/>
        <w:numPr>
          <w:ilvl w:val="0"/>
          <w:numId w:val="17"/>
        </w:numPr>
        <w:ind w:left="426"/>
        <w:jc w:val="both"/>
        <w:rPr>
          <w:rFonts w:ascii="Times New Roman" w:hAnsi="Times New Roman" w:cs="Times New Roman"/>
          <w:color w:val="000000" w:themeColor="text1"/>
        </w:rPr>
      </w:pPr>
      <w:r w:rsidRPr="002B2FB2">
        <w:rPr>
          <w:rFonts w:ascii="Times New Roman" w:hAnsi="Times New Roman" w:cs="Times New Roman"/>
          <w:color w:val="000000" w:themeColor="text1"/>
        </w:rPr>
        <w:t>Commission Implementing Regulation (EU) No 2021/2236 on the specific rules for implementing Regulation (EU) 2021/1529 of the European Parliament and of the Council establishing an Instrument for Pre-Accession Assistance (IPA III) (</w:t>
      </w:r>
      <w:proofErr w:type="spellStart"/>
      <w:r w:rsidRPr="002B2FB2">
        <w:rPr>
          <w:rFonts w:ascii="Times New Roman" w:hAnsi="Times New Roman" w:cs="Times New Roman"/>
          <w:color w:val="000000" w:themeColor="text1"/>
        </w:rPr>
        <w:t>OJ</w:t>
      </w:r>
      <w:proofErr w:type="spellEnd"/>
      <w:r w:rsidRPr="002B2FB2">
        <w:rPr>
          <w:rFonts w:ascii="Times New Roman" w:hAnsi="Times New Roman" w:cs="Times New Roman"/>
          <w:color w:val="000000" w:themeColor="text1"/>
        </w:rPr>
        <w:t xml:space="preserve"> L 450, 16 December </w:t>
      </w:r>
      <w:r w:rsidRPr="002B2FB2">
        <w:rPr>
          <w:rFonts w:ascii="Times New Roman" w:hAnsi="Times New Roman" w:cs="Times New Roman"/>
          <w:color w:val="000000" w:themeColor="text1"/>
        </w:rPr>
        <w:lastRenderedPageBreak/>
        <w:t>2021)</w:t>
      </w:r>
      <w:r w:rsidR="00CE2C0D" w:rsidRPr="002B2FB2">
        <w:rPr>
          <w:rFonts w:ascii="Times New Roman" w:hAnsi="Times New Roman" w:cs="Times New Roman"/>
          <w:color w:val="000000" w:themeColor="text1"/>
        </w:rPr>
        <w:t>;</w:t>
      </w:r>
    </w:p>
    <w:p w14:paraId="2BA83BE2" w14:textId="4BF1E43C" w:rsidR="00CE1B1C" w:rsidRPr="002B2FB2" w:rsidRDefault="00BB5951" w:rsidP="00DB0558">
      <w:pPr>
        <w:pStyle w:val="ListParagraph"/>
        <w:numPr>
          <w:ilvl w:val="0"/>
          <w:numId w:val="17"/>
        </w:numPr>
        <w:ind w:left="426"/>
        <w:jc w:val="both"/>
        <w:rPr>
          <w:rFonts w:ascii="Times New Roman" w:hAnsi="Times New Roman" w:cs="Times New Roman"/>
          <w:color w:val="000000" w:themeColor="text1"/>
        </w:rPr>
      </w:pPr>
      <w:r w:rsidRPr="002B2FB2">
        <w:rPr>
          <w:rFonts w:ascii="Times New Roman" w:hAnsi="Times New Roman" w:cs="Times New Roman"/>
          <w:color w:val="000000" w:themeColor="text1"/>
        </w:rPr>
        <w:t>R</w:t>
      </w:r>
      <w:r w:rsidR="00B50BA1" w:rsidRPr="002B2FB2">
        <w:rPr>
          <w:rFonts w:ascii="Times New Roman" w:hAnsi="Times New Roman" w:cs="Times New Roman"/>
          <w:color w:val="000000" w:themeColor="text1"/>
        </w:rPr>
        <w:t>egulation</w:t>
      </w:r>
      <w:r w:rsidRPr="002B2FB2">
        <w:rPr>
          <w:rFonts w:ascii="Times New Roman" w:hAnsi="Times New Roman" w:cs="Times New Roman"/>
          <w:color w:val="000000" w:themeColor="text1"/>
        </w:rPr>
        <w:t xml:space="preserve"> (EU, Euratom) 2018/1046 </w:t>
      </w:r>
      <w:r w:rsidR="00B50BA1" w:rsidRPr="002B2FB2">
        <w:rPr>
          <w:rFonts w:ascii="Times New Roman" w:hAnsi="Times New Roman" w:cs="Times New Roman"/>
          <w:color w:val="000000" w:themeColor="text1"/>
        </w:rPr>
        <w:t xml:space="preserve">of the European Parliament and of the Council </w:t>
      </w:r>
      <w:r w:rsidRPr="002B2FB2">
        <w:rPr>
          <w:rFonts w:ascii="Times New Roman" w:hAnsi="Times New Roman" w:cs="Times New Roman"/>
          <w:color w:val="000000" w:themeColor="text1"/>
        </w:rPr>
        <w:t xml:space="preserve">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w:t>
      </w:r>
      <w:r w:rsidR="00CE2C0D" w:rsidRPr="002B2FB2">
        <w:rPr>
          <w:rFonts w:ascii="Times New Roman" w:hAnsi="Times New Roman" w:cs="Times New Roman"/>
          <w:color w:val="000000" w:themeColor="text1"/>
        </w:rPr>
        <w:t>966/2012 (</w:t>
      </w:r>
      <w:proofErr w:type="spellStart"/>
      <w:r w:rsidR="00CE2C0D" w:rsidRPr="002B2FB2">
        <w:rPr>
          <w:rFonts w:ascii="Times New Roman" w:hAnsi="Times New Roman" w:cs="Times New Roman"/>
          <w:color w:val="000000" w:themeColor="text1"/>
        </w:rPr>
        <w:t>OJ</w:t>
      </w:r>
      <w:proofErr w:type="spellEnd"/>
      <w:r w:rsidR="00CE2C0D" w:rsidRPr="002B2FB2">
        <w:rPr>
          <w:rFonts w:ascii="Times New Roman" w:hAnsi="Times New Roman" w:cs="Times New Roman"/>
          <w:color w:val="000000" w:themeColor="text1"/>
        </w:rPr>
        <w:t xml:space="preserve"> L 193, 30.07.2018);</w:t>
      </w:r>
    </w:p>
    <w:p w14:paraId="524A3EA1" w14:textId="2C4EE7CE" w:rsidR="00BE5ABE" w:rsidRPr="002B2FB2" w:rsidRDefault="00BB5951" w:rsidP="00DB0558">
      <w:pPr>
        <w:pStyle w:val="ListParagraph"/>
        <w:numPr>
          <w:ilvl w:val="0"/>
          <w:numId w:val="17"/>
        </w:numPr>
        <w:ind w:left="426"/>
        <w:jc w:val="both"/>
        <w:rPr>
          <w:rFonts w:ascii="Times New Roman" w:hAnsi="Times New Roman" w:cs="Times New Roman"/>
          <w:color w:val="000000" w:themeColor="text1"/>
        </w:rPr>
      </w:pPr>
      <w:r w:rsidRPr="002B2FB2">
        <w:rPr>
          <w:rFonts w:ascii="Times New Roman" w:hAnsi="Times New Roman" w:cs="Times New Roman"/>
          <w:color w:val="000000" w:themeColor="text1"/>
        </w:rPr>
        <w:t>Regulation (EU) No 1305/2013 of the European Parliament and of the Council of 17 December 2013 on support for rural development by the European Agricultural Fund for Rural Development (EAFRD) and repealing Council Regulation (EC) No 1698/2005 (</w:t>
      </w:r>
      <w:proofErr w:type="spellStart"/>
      <w:r w:rsidRPr="002B2FB2">
        <w:rPr>
          <w:rFonts w:ascii="Times New Roman" w:hAnsi="Times New Roman" w:cs="Times New Roman"/>
          <w:color w:val="000000" w:themeColor="text1"/>
        </w:rPr>
        <w:t>OJ</w:t>
      </w:r>
      <w:proofErr w:type="spellEnd"/>
      <w:r w:rsidRPr="002B2FB2">
        <w:rPr>
          <w:rFonts w:ascii="Times New Roman" w:hAnsi="Times New Roman" w:cs="Times New Roman"/>
          <w:color w:val="000000" w:themeColor="text1"/>
        </w:rPr>
        <w:t xml:space="preserve"> L 347, 2</w:t>
      </w:r>
      <w:r w:rsidR="0041567A" w:rsidRPr="002B2FB2">
        <w:rPr>
          <w:rFonts w:ascii="Times New Roman" w:hAnsi="Times New Roman" w:cs="Times New Roman"/>
          <w:color w:val="000000" w:themeColor="text1"/>
        </w:rPr>
        <w:t>0.12.2013, p. 487).</w:t>
      </w:r>
    </w:p>
    <w:p w14:paraId="28CEB67F" w14:textId="77777777" w:rsidR="00B50BA1" w:rsidRPr="002B2FB2" w:rsidRDefault="00B50BA1" w:rsidP="00B50BA1">
      <w:pPr>
        <w:rPr>
          <w:rFonts w:ascii="Times New Roman" w:hAnsi="Times New Roman" w:cs="Times New Roman"/>
          <w:b/>
          <w:bCs/>
          <w:sz w:val="32"/>
          <w:szCs w:val="32"/>
        </w:rPr>
      </w:pPr>
    </w:p>
    <w:p w14:paraId="6DF2A3A5" w14:textId="74B39105" w:rsidR="000F1D9E" w:rsidRPr="002B2FB2" w:rsidRDefault="000F1D9E" w:rsidP="000F1D9E">
      <w:pPr>
        <w:pBdr>
          <w:top w:val="single" w:sz="4" w:space="1" w:color="auto"/>
          <w:left w:val="single" w:sz="4" w:space="4" w:color="auto"/>
          <w:bottom w:val="single" w:sz="4" w:space="1" w:color="auto"/>
          <w:right w:val="single" w:sz="4" w:space="4" w:color="auto"/>
        </w:pBdr>
        <w:spacing w:before="60" w:after="60"/>
        <w:jc w:val="both"/>
        <w:rPr>
          <w:rFonts w:ascii="Times New Roman" w:eastAsia="Times New Roman" w:hAnsi="Times New Roman" w:cs="Times New Roman"/>
          <w:i/>
          <w:iCs/>
          <w:lang w:eastAsia="en-GB"/>
        </w:rPr>
      </w:pPr>
      <w:r w:rsidRPr="002B2FB2">
        <w:rPr>
          <w:rFonts w:ascii="Times New Roman" w:eastAsia="Times New Roman" w:hAnsi="Times New Roman" w:cs="Times New Roman"/>
          <w:i/>
          <w:iCs/>
          <w:lang w:eastAsia="en-GB"/>
        </w:rPr>
        <w:t>Domestic Legal Framework relevant to the Twinning project</w:t>
      </w:r>
      <w:r w:rsidR="00F8416F" w:rsidRPr="002B2FB2">
        <w:rPr>
          <w:rFonts w:ascii="Times New Roman" w:eastAsia="Times New Roman" w:hAnsi="Times New Roman" w:cs="Times New Roman"/>
          <w:i/>
          <w:iCs/>
          <w:lang w:eastAsia="en-GB"/>
        </w:rPr>
        <w:t xml:space="preserve"> (extract, not exhaustive)</w:t>
      </w:r>
    </w:p>
    <w:p w14:paraId="600DA625" w14:textId="06ABCFFB" w:rsidR="003749A7" w:rsidRPr="002B2FB2" w:rsidRDefault="003749A7" w:rsidP="003749A7">
      <w:pPr>
        <w:pStyle w:val="P68B1DB1-Akapitzlist6"/>
        <w:ind w:left="0"/>
        <w:jc w:val="both"/>
        <w:rPr>
          <w:rFonts w:ascii="Times New Roman" w:hAnsi="Times New Roman" w:cs="Times New Roman"/>
          <w:szCs w:val="22"/>
          <w:lang w:val="en-GB"/>
        </w:rPr>
      </w:pPr>
    </w:p>
    <w:p w14:paraId="593C43A3" w14:textId="6B3A69FE" w:rsidR="007E6E6A" w:rsidRPr="002B2FB2" w:rsidRDefault="007E6E6A" w:rsidP="000D01EF">
      <w:pPr>
        <w:pStyle w:val="ListParagraph"/>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GB" w:bidi="ar-SA"/>
        </w:rPr>
      </w:pPr>
      <w:r w:rsidRPr="002B2FB2">
        <w:rPr>
          <w:rFonts w:ascii="Times New Roman" w:eastAsia="Times New Roman" w:hAnsi="Times New Roman" w:cs="Times New Roman"/>
          <w:color w:val="auto"/>
          <w:lang w:val="en" w:eastAsia="en-GB" w:bidi="ar-SA"/>
        </w:rPr>
        <w:t>Law no. 136/2017 ‘About the Government’ and Government Decision no. 386 of 17.06.2020 regarding the planning, development, approval, implementation, monitoring and evaluation of public policy documents</w:t>
      </w:r>
    </w:p>
    <w:p w14:paraId="50E70B75" w14:textId="4D7727E5" w:rsidR="003738E7" w:rsidRPr="002B2FB2" w:rsidRDefault="003738E7" w:rsidP="000D01EF">
      <w:pPr>
        <w:pStyle w:val="ListParagraph"/>
        <w:widowControl/>
        <w:numPr>
          <w:ilvl w:val="0"/>
          <w:numId w:val="27"/>
        </w:numPr>
        <w:jc w:val="both"/>
        <w:rPr>
          <w:rFonts w:ascii="Times New Roman" w:hAnsi="Times New Roman" w:cs="Times New Roman"/>
          <w:lang w:eastAsia="ru-MD"/>
        </w:rPr>
      </w:pPr>
      <w:r w:rsidRPr="002B2FB2">
        <w:rPr>
          <w:rFonts w:ascii="Times New Roman" w:hAnsi="Times New Roman" w:cs="Times New Roman"/>
          <w:lang w:eastAsia="ru-MD"/>
        </w:rPr>
        <w:t>Law no. 179/2016 from 21.07.2016 regarding Small and Medium Enterprises</w:t>
      </w:r>
    </w:p>
    <w:p w14:paraId="4AAF74C0" w14:textId="77777777" w:rsidR="003738E7" w:rsidRPr="002B2FB2" w:rsidRDefault="003738E7" w:rsidP="000D01EF">
      <w:pPr>
        <w:pStyle w:val="ListParagraph"/>
        <w:widowControl/>
        <w:numPr>
          <w:ilvl w:val="0"/>
          <w:numId w:val="27"/>
        </w:numPr>
        <w:jc w:val="both"/>
        <w:rPr>
          <w:rFonts w:ascii="Times New Roman" w:hAnsi="Times New Roman" w:cs="Times New Roman"/>
          <w:lang w:eastAsia="ru-MD"/>
        </w:rPr>
      </w:pPr>
      <w:r w:rsidRPr="002B2FB2">
        <w:rPr>
          <w:rFonts w:ascii="Times New Roman" w:hAnsi="Times New Roman" w:cs="Times New Roman"/>
          <w:lang w:eastAsia="ru-MD"/>
        </w:rPr>
        <w:t>Law no. 1353/2000, with latest amendments enforced as of 01.01.2023 regarding Peasant Farms (GT)</w:t>
      </w:r>
    </w:p>
    <w:p w14:paraId="61D23AD4" w14:textId="66BEDCCC" w:rsidR="00AE67A6" w:rsidRPr="002B2FB2" w:rsidRDefault="00822E74" w:rsidP="000D01EF">
      <w:pPr>
        <w:pStyle w:val="ListParagraph"/>
        <w:widowControl/>
        <w:numPr>
          <w:ilvl w:val="0"/>
          <w:numId w:val="27"/>
        </w:numPr>
        <w:jc w:val="both"/>
        <w:rPr>
          <w:rFonts w:ascii="Times New Roman" w:hAnsi="Times New Roman" w:cs="Times New Roman"/>
          <w:lang w:eastAsia="ru-MD"/>
        </w:rPr>
      </w:pPr>
      <w:hyperlink r:id="rId15" w:history="1">
        <w:r w:rsidR="00AE67A6" w:rsidRPr="002B2FB2">
          <w:rPr>
            <w:rStyle w:val="Hyperlink"/>
            <w:rFonts w:ascii="Times New Roman" w:hAnsi="Times New Roman" w:cs="Times New Roman"/>
            <w:color w:val="auto"/>
            <w:u w:val="none"/>
            <w:lang w:eastAsia="ru-MD"/>
          </w:rPr>
          <w:t>National Plan of Actions for Accession to EU 2024-2027</w:t>
        </w:r>
      </w:hyperlink>
      <w:r w:rsidR="00AE67A6" w:rsidRPr="002B2FB2">
        <w:rPr>
          <w:rFonts w:ascii="Times New Roman" w:hAnsi="Times New Roman" w:cs="Times New Roman"/>
          <w:color w:val="auto"/>
          <w:lang w:eastAsia="ru-MD"/>
        </w:rPr>
        <w:t>,</w:t>
      </w:r>
      <w:r w:rsidR="00AE67A6" w:rsidRPr="002B2FB2">
        <w:rPr>
          <w:rFonts w:ascii="Times New Roman" w:hAnsi="Times New Roman" w:cs="Times New Roman"/>
          <w:lang w:eastAsia="ru-MD"/>
        </w:rPr>
        <w:t xml:space="preserve"> actions No. 58, 59, 60, 61, 62, 63  </w:t>
      </w:r>
    </w:p>
    <w:p w14:paraId="3F706948" w14:textId="7F96125A" w:rsidR="003738E7" w:rsidRPr="002B2FB2" w:rsidRDefault="003738E7" w:rsidP="003749A7">
      <w:pPr>
        <w:pStyle w:val="P68B1DB1-Akapitzlist6"/>
        <w:ind w:left="0"/>
        <w:jc w:val="both"/>
        <w:rPr>
          <w:rFonts w:ascii="Times New Roman" w:hAnsi="Times New Roman" w:cs="Times New Roman"/>
          <w:sz w:val="24"/>
          <w:szCs w:val="24"/>
        </w:rPr>
      </w:pPr>
    </w:p>
    <w:p w14:paraId="0856914D" w14:textId="433410AC" w:rsidR="003749A7" w:rsidRPr="002B2FB2" w:rsidRDefault="003749A7" w:rsidP="000D01EF">
      <w:pPr>
        <w:pStyle w:val="P68B1DB1-Akapitzlist6"/>
        <w:ind w:left="0"/>
        <w:jc w:val="both"/>
        <w:rPr>
          <w:rFonts w:ascii="Times New Roman" w:hAnsi="Times New Roman" w:cs="Times New Roman"/>
          <w:sz w:val="24"/>
          <w:szCs w:val="24"/>
        </w:rPr>
      </w:pPr>
      <w:r w:rsidRPr="002B2FB2">
        <w:rPr>
          <w:rFonts w:ascii="Times New Roman" w:hAnsi="Times New Roman" w:cs="Times New Roman"/>
          <w:sz w:val="24"/>
          <w:szCs w:val="24"/>
        </w:rPr>
        <w:t>Digitalization:</w:t>
      </w:r>
    </w:p>
    <w:p w14:paraId="30E4A6F1" w14:textId="1EEE74E4" w:rsidR="003749A7" w:rsidRPr="002B2FB2" w:rsidRDefault="003749A7" w:rsidP="000D01EF">
      <w:pPr>
        <w:pStyle w:val="ListParagraph"/>
        <w:widowControl/>
        <w:numPr>
          <w:ilvl w:val="0"/>
          <w:numId w:val="27"/>
        </w:numPr>
        <w:jc w:val="both"/>
        <w:rPr>
          <w:rFonts w:ascii="Times New Roman" w:hAnsi="Times New Roman" w:cs="Times New Roman"/>
        </w:rPr>
      </w:pPr>
      <w:r w:rsidRPr="002B2FB2">
        <w:rPr>
          <w:rFonts w:ascii="Times New Roman" w:hAnsi="Times New Roman" w:cs="Times New Roman"/>
        </w:rPr>
        <w:t xml:space="preserve">Law no. 982/2000 from 11.05.2000 regarding </w:t>
      </w:r>
      <w:r w:rsidR="0041567A" w:rsidRPr="002B2FB2">
        <w:rPr>
          <w:rFonts w:ascii="Times New Roman" w:hAnsi="Times New Roman" w:cs="Times New Roman"/>
        </w:rPr>
        <w:t>a</w:t>
      </w:r>
      <w:r w:rsidRPr="002B2FB2">
        <w:rPr>
          <w:rFonts w:ascii="Times New Roman" w:hAnsi="Times New Roman" w:cs="Times New Roman"/>
        </w:rPr>
        <w:t xml:space="preserve">ccess to </w:t>
      </w:r>
      <w:r w:rsidR="0041567A" w:rsidRPr="002B2FB2">
        <w:rPr>
          <w:rFonts w:ascii="Times New Roman" w:hAnsi="Times New Roman" w:cs="Times New Roman"/>
        </w:rPr>
        <w:t>i</w:t>
      </w:r>
      <w:r w:rsidRPr="002B2FB2">
        <w:rPr>
          <w:rFonts w:ascii="Times New Roman" w:hAnsi="Times New Roman" w:cs="Times New Roman"/>
        </w:rPr>
        <w:t>nformation</w:t>
      </w:r>
    </w:p>
    <w:p w14:paraId="498A82B2" w14:textId="046ADF60" w:rsidR="003749A7" w:rsidRPr="002B2FB2" w:rsidRDefault="003749A7" w:rsidP="000D01EF">
      <w:pPr>
        <w:pStyle w:val="ListParagraph"/>
        <w:widowControl/>
        <w:numPr>
          <w:ilvl w:val="0"/>
          <w:numId w:val="27"/>
        </w:numPr>
        <w:jc w:val="both"/>
        <w:rPr>
          <w:rFonts w:ascii="Times New Roman" w:hAnsi="Times New Roman" w:cs="Times New Roman"/>
        </w:rPr>
      </w:pPr>
      <w:r w:rsidRPr="002B2FB2">
        <w:rPr>
          <w:rFonts w:ascii="Times New Roman" w:hAnsi="Times New Roman" w:cs="Times New Roman"/>
        </w:rPr>
        <w:t>Law no. 71/</w:t>
      </w:r>
      <w:r w:rsidR="0041567A" w:rsidRPr="002B2FB2">
        <w:rPr>
          <w:rFonts w:ascii="Times New Roman" w:hAnsi="Times New Roman" w:cs="Times New Roman"/>
        </w:rPr>
        <w:t>2007 from 22.03.2007 regarding r</w:t>
      </w:r>
      <w:r w:rsidRPr="002B2FB2">
        <w:rPr>
          <w:rFonts w:ascii="Times New Roman" w:hAnsi="Times New Roman" w:cs="Times New Roman"/>
        </w:rPr>
        <w:t>egistries</w:t>
      </w:r>
    </w:p>
    <w:p w14:paraId="6184FF7E" w14:textId="70F86C9A" w:rsidR="003749A7" w:rsidRPr="002B2FB2" w:rsidRDefault="003749A7" w:rsidP="000D01EF">
      <w:pPr>
        <w:pStyle w:val="ListParagraph"/>
        <w:widowControl/>
        <w:numPr>
          <w:ilvl w:val="0"/>
          <w:numId w:val="27"/>
        </w:numPr>
        <w:jc w:val="both"/>
        <w:rPr>
          <w:rFonts w:ascii="Times New Roman" w:hAnsi="Times New Roman" w:cs="Times New Roman"/>
        </w:rPr>
      </w:pPr>
      <w:r w:rsidRPr="002B2FB2">
        <w:rPr>
          <w:rFonts w:ascii="Times New Roman" w:hAnsi="Times New Roman" w:cs="Times New Roman"/>
        </w:rPr>
        <w:t xml:space="preserve">Law no. 142/2018 from 19.07.2018 regarding </w:t>
      </w:r>
      <w:r w:rsidR="0041567A" w:rsidRPr="002B2FB2">
        <w:rPr>
          <w:rFonts w:ascii="Times New Roman" w:hAnsi="Times New Roman" w:cs="Times New Roman"/>
        </w:rPr>
        <w:t>d</w:t>
      </w:r>
      <w:r w:rsidRPr="002B2FB2">
        <w:rPr>
          <w:rFonts w:ascii="Times New Roman" w:hAnsi="Times New Roman" w:cs="Times New Roman"/>
        </w:rPr>
        <w:t xml:space="preserve">ata </w:t>
      </w:r>
      <w:r w:rsidR="0041567A" w:rsidRPr="002B2FB2">
        <w:rPr>
          <w:rFonts w:ascii="Times New Roman" w:hAnsi="Times New Roman" w:cs="Times New Roman"/>
        </w:rPr>
        <w:t>exchange and i</w:t>
      </w:r>
      <w:r w:rsidRPr="002B2FB2">
        <w:rPr>
          <w:rFonts w:ascii="Times New Roman" w:hAnsi="Times New Roman" w:cs="Times New Roman"/>
        </w:rPr>
        <w:t>nteroperability</w:t>
      </w:r>
    </w:p>
    <w:p w14:paraId="4C330FA3" w14:textId="56EC61AC" w:rsidR="007E014F" w:rsidRPr="002B2FB2" w:rsidRDefault="003749A7" w:rsidP="000D01EF">
      <w:pPr>
        <w:pStyle w:val="ListParagraph"/>
        <w:widowControl/>
        <w:numPr>
          <w:ilvl w:val="0"/>
          <w:numId w:val="27"/>
        </w:numPr>
        <w:jc w:val="both"/>
        <w:rPr>
          <w:rFonts w:ascii="Times New Roman" w:hAnsi="Times New Roman" w:cs="Times New Roman"/>
          <w:lang w:eastAsia="ru-MD"/>
        </w:rPr>
      </w:pPr>
      <w:r w:rsidRPr="002B2FB2">
        <w:rPr>
          <w:rFonts w:ascii="Times New Roman" w:hAnsi="Times New Roman" w:cs="Times New Roman"/>
          <w:lang w:eastAsia="ru-MD"/>
        </w:rPr>
        <w:t>Government Decision (GD) no 963/2020 approving the State Registry formed by Informational System</w:t>
      </w:r>
      <w:r w:rsidR="007E014F" w:rsidRPr="002B2FB2">
        <w:rPr>
          <w:rFonts w:ascii="Times New Roman" w:hAnsi="Times New Roman" w:cs="Times New Roman"/>
          <w:lang w:eastAsia="ru-MD"/>
        </w:rPr>
        <w:t xml:space="preserve"> ‘</w:t>
      </w:r>
      <w:r w:rsidRPr="002B2FB2">
        <w:rPr>
          <w:rFonts w:ascii="Times New Roman" w:hAnsi="Times New Roman" w:cs="Times New Roman"/>
          <w:lang w:eastAsia="ru-MD"/>
        </w:rPr>
        <w:t>Record of applicants</w:t>
      </w:r>
      <w:r w:rsidR="007E014F" w:rsidRPr="002B2FB2">
        <w:rPr>
          <w:rFonts w:ascii="Times New Roman" w:hAnsi="Times New Roman" w:cs="Times New Roman"/>
          <w:lang w:eastAsia="ru-MD"/>
        </w:rPr>
        <w:t xml:space="preserve"> and beneficiaries of subsidies’</w:t>
      </w:r>
    </w:p>
    <w:p w14:paraId="1B4ED53D" w14:textId="249B34F5" w:rsidR="00A94092" w:rsidRPr="002B2FB2" w:rsidRDefault="00A94092" w:rsidP="002A6A00">
      <w:pPr>
        <w:pStyle w:val="BodyText"/>
        <w:ind w:firstLine="0"/>
        <w:jc w:val="both"/>
        <w:rPr>
          <w:color w:val="auto"/>
          <w:sz w:val="24"/>
          <w:szCs w:val="24"/>
        </w:rPr>
      </w:pPr>
    </w:p>
    <w:p w14:paraId="3A5742FA" w14:textId="77777777" w:rsidR="00A94092" w:rsidRPr="002B2FB2" w:rsidRDefault="00694AC0" w:rsidP="005D4CF4">
      <w:pPr>
        <w:pStyle w:val="BodyText"/>
        <w:numPr>
          <w:ilvl w:val="1"/>
          <w:numId w:val="1"/>
        </w:numPr>
        <w:tabs>
          <w:tab w:val="left" w:pos="505"/>
        </w:tabs>
        <w:ind w:firstLine="0"/>
        <w:jc w:val="both"/>
        <w:rPr>
          <w:b/>
          <w:sz w:val="24"/>
          <w:szCs w:val="24"/>
        </w:rPr>
      </w:pPr>
      <w:r w:rsidRPr="002B2FB2">
        <w:rPr>
          <w:rStyle w:val="BodyTextChar"/>
          <w:b/>
          <w:sz w:val="24"/>
          <w:szCs w:val="24"/>
        </w:rPr>
        <w:t>Components and results per component</w:t>
      </w:r>
    </w:p>
    <w:p w14:paraId="219E1FDD" w14:textId="20A5EEFB" w:rsidR="00F54CEA" w:rsidRPr="002B2FB2" w:rsidRDefault="00F54CEA" w:rsidP="00374D25">
      <w:pPr>
        <w:widowControl/>
        <w:jc w:val="both"/>
        <w:rPr>
          <w:rFonts w:ascii="Times New Roman" w:hAnsi="Times New Roman" w:cs="Times New Roman"/>
        </w:rPr>
      </w:pPr>
    </w:p>
    <w:p w14:paraId="773A6DDB" w14:textId="27DC4364" w:rsidR="00AB465E" w:rsidRPr="002B2FB2" w:rsidRDefault="00AB465E" w:rsidP="005D4CF4">
      <w:pPr>
        <w:autoSpaceDE w:val="0"/>
        <w:autoSpaceDN w:val="0"/>
        <w:adjustRightInd w:val="0"/>
        <w:spacing w:after="120"/>
        <w:jc w:val="both"/>
        <w:rPr>
          <w:rStyle w:val="BodyTextChar"/>
          <w:rFonts w:eastAsiaTheme="minorHAnsi"/>
          <w:b/>
          <w:i w:val="0"/>
          <w:iCs w:val="0"/>
          <w:sz w:val="24"/>
          <w:szCs w:val="24"/>
        </w:rPr>
      </w:pPr>
      <w:r w:rsidRPr="002B2FB2">
        <w:rPr>
          <w:rFonts w:ascii="Times New Roman" w:hAnsi="Times New Roman" w:cs="Times New Roman"/>
          <w:b/>
        </w:rPr>
        <w:t>Mandatory result/Component</w:t>
      </w:r>
      <w:r w:rsidR="004A53F7" w:rsidRPr="002B2FB2">
        <w:rPr>
          <w:rStyle w:val="BodyTextChar"/>
          <w:rFonts w:eastAsiaTheme="minorHAnsi"/>
          <w:b/>
          <w:i w:val="0"/>
          <w:sz w:val="24"/>
          <w:szCs w:val="24"/>
        </w:rPr>
        <w:t xml:space="preserve"> 1</w:t>
      </w:r>
      <w:r w:rsidR="00586D35" w:rsidRPr="002B2FB2">
        <w:rPr>
          <w:rStyle w:val="BodyTextChar"/>
          <w:rFonts w:eastAsiaTheme="minorHAnsi"/>
          <w:b/>
          <w:i w:val="0"/>
          <w:iCs w:val="0"/>
          <w:sz w:val="24"/>
          <w:szCs w:val="24"/>
        </w:rPr>
        <w:t>.</w:t>
      </w:r>
      <w:r w:rsidRPr="002B2FB2">
        <w:rPr>
          <w:rStyle w:val="BodyTextChar"/>
          <w:rFonts w:eastAsiaTheme="minorHAnsi"/>
          <w:b/>
          <w:i w:val="0"/>
          <w:iCs w:val="0"/>
          <w:sz w:val="24"/>
          <w:szCs w:val="24"/>
        </w:rPr>
        <w:t xml:space="preserve"> Agricultural statistics </w:t>
      </w:r>
      <w:r w:rsidR="00B65210" w:rsidRPr="002B2FB2">
        <w:rPr>
          <w:rFonts w:ascii="Times New Roman" w:hAnsi="Times New Roman" w:cs="Times New Roman"/>
          <w:b/>
          <w:bCs/>
          <w:shd w:val="clear" w:color="auto" w:fill="FFFFFF"/>
        </w:rPr>
        <w:t xml:space="preserve">aligned to EU </w:t>
      </w:r>
      <w:r w:rsidR="000E08BE" w:rsidRPr="002B2FB2">
        <w:rPr>
          <w:rFonts w:ascii="Times New Roman" w:hAnsi="Times New Roman" w:cs="Times New Roman"/>
          <w:b/>
          <w:bCs/>
          <w:shd w:val="clear" w:color="auto" w:fill="FFFFFF"/>
        </w:rPr>
        <w:t>Integrated Farm statistics s</w:t>
      </w:r>
      <w:r w:rsidR="00B65210" w:rsidRPr="002B2FB2">
        <w:rPr>
          <w:rFonts w:ascii="Times New Roman" w:hAnsi="Times New Roman" w:cs="Times New Roman"/>
          <w:b/>
          <w:bCs/>
          <w:shd w:val="clear" w:color="auto" w:fill="FFFFFF"/>
        </w:rPr>
        <w:t>tandards and data requirements</w:t>
      </w:r>
      <w:r w:rsidR="00B65210" w:rsidRPr="002B2FB2">
        <w:rPr>
          <w:rStyle w:val="BodyTextChar"/>
          <w:rFonts w:eastAsiaTheme="minorHAnsi"/>
          <w:b/>
          <w:i w:val="0"/>
          <w:iCs w:val="0"/>
          <w:sz w:val="24"/>
          <w:szCs w:val="24"/>
        </w:rPr>
        <w:t xml:space="preserve"> </w:t>
      </w:r>
    </w:p>
    <w:p w14:paraId="0989B89E" w14:textId="153C48CD" w:rsidR="00A93C13" w:rsidRPr="002B2FB2" w:rsidRDefault="00F22EA2" w:rsidP="005D4CF4">
      <w:pPr>
        <w:autoSpaceDE w:val="0"/>
        <w:autoSpaceDN w:val="0"/>
        <w:adjustRightInd w:val="0"/>
        <w:spacing w:after="120"/>
        <w:jc w:val="both"/>
        <w:rPr>
          <w:rStyle w:val="BodyTextChar"/>
          <w:rFonts w:eastAsiaTheme="minorHAnsi"/>
          <w:i w:val="0"/>
          <w:iCs w:val="0"/>
          <w:sz w:val="24"/>
          <w:szCs w:val="24"/>
        </w:rPr>
      </w:pPr>
      <w:r w:rsidRPr="002B2FB2">
        <w:rPr>
          <w:rStyle w:val="BodyTextChar"/>
          <w:rFonts w:eastAsiaTheme="minorHAnsi"/>
          <w:i w:val="0"/>
          <w:iCs w:val="0"/>
          <w:sz w:val="24"/>
          <w:szCs w:val="24"/>
        </w:rPr>
        <w:t xml:space="preserve">Twinning activities under this component shall focus on </w:t>
      </w:r>
      <w:r w:rsidR="00A93C13" w:rsidRPr="002B2FB2">
        <w:rPr>
          <w:rStyle w:val="BodyTextChar"/>
          <w:rFonts w:eastAsiaTheme="minorHAnsi"/>
          <w:i w:val="0"/>
          <w:iCs w:val="0"/>
          <w:sz w:val="24"/>
          <w:szCs w:val="24"/>
        </w:rPr>
        <w:t xml:space="preserve">the process of modernization of the statistical system and its </w:t>
      </w:r>
      <w:r w:rsidRPr="002B2FB2">
        <w:rPr>
          <w:rStyle w:val="BodyTextChar"/>
          <w:rFonts w:eastAsiaTheme="minorHAnsi"/>
          <w:i w:val="0"/>
          <w:iCs w:val="0"/>
          <w:sz w:val="24"/>
          <w:szCs w:val="24"/>
        </w:rPr>
        <w:t>harmonization</w:t>
      </w:r>
      <w:r w:rsidR="00A93C13" w:rsidRPr="002B2FB2">
        <w:rPr>
          <w:rStyle w:val="BodyTextChar"/>
          <w:rFonts w:eastAsiaTheme="minorHAnsi"/>
          <w:i w:val="0"/>
          <w:iCs w:val="0"/>
          <w:sz w:val="24"/>
          <w:szCs w:val="24"/>
        </w:rPr>
        <w:t xml:space="preserve"> with the European Statistical system</w:t>
      </w:r>
      <w:r w:rsidR="0007312E" w:rsidRPr="002B2FB2">
        <w:rPr>
          <w:rStyle w:val="BodyTextChar"/>
          <w:rFonts w:eastAsiaTheme="minorHAnsi"/>
          <w:i w:val="0"/>
          <w:iCs w:val="0"/>
          <w:sz w:val="24"/>
          <w:szCs w:val="24"/>
        </w:rPr>
        <w:t xml:space="preserve"> and Eurostat data needs</w:t>
      </w:r>
      <w:r w:rsidRPr="002B2FB2">
        <w:rPr>
          <w:rStyle w:val="BodyTextChar"/>
          <w:rFonts w:eastAsiaTheme="minorHAnsi"/>
          <w:i w:val="0"/>
          <w:iCs w:val="0"/>
          <w:sz w:val="24"/>
          <w:szCs w:val="24"/>
        </w:rPr>
        <w:t>: f</w:t>
      </w:r>
      <w:r w:rsidR="00A93C13" w:rsidRPr="002B2FB2">
        <w:rPr>
          <w:rStyle w:val="BodyTextChar"/>
          <w:rFonts w:eastAsiaTheme="minorHAnsi"/>
          <w:i w:val="0"/>
          <w:iCs w:val="0"/>
          <w:sz w:val="24"/>
          <w:szCs w:val="24"/>
        </w:rPr>
        <w:t xml:space="preserve">rom data collection methodologies, survey design and questionnaire development, to data cleaning, validation and data management </w:t>
      </w:r>
      <w:r w:rsidRPr="002B2FB2">
        <w:rPr>
          <w:rStyle w:val="BodyTextChar"/>
          <w:rFonts w:eastAsiaTheme="minorHAnsi"/>
          <w:i w:val="0"/>
          <w:iCs w:val="0"/>
          <w:sz w:val="24"/>
          <w:szCs w:val="24"/>
        </w:rPr>
        <w:t>practices</w:t>
      </w:r>
      <w:r w:rsidR="00A93C13" w:rsidRPr="002B2FB2">
        <w:rPr>
          <w:rStyle w:val="BodyTextChar"/>
          <w:rFonts w:eastAsiaTheme="minorHAnsi"/>
          <w:i w:val="0"/>
          <w:iCs w:val="0"/>
          <w:sz w:val="24"/>
          <w:szCs w:val="24"/>
        </w:rPr>
        <w:t xml:space="preserve"> to ensure accuracy and reliability of statistical data. Modernization of </w:t>
      </w:r>
      <w:r w:rsidRPr="002B2FB2">
        <w:rPr>
          <w:rStyle w:val="BodyTextChar"/>
          <w:rFonts w:eastAsiaTheme="minorHAnsi"/>
          <w:i w:val="0"/>
          <w:iCs w:val="0"/>
          <w:sz w:val="24"/>
          <w:szCs w:val="24"/>
        </w:rPr>
        <w:t>statistical</w:t>
      </w:r>
      <w:r w:rsidR="00A93C13" w:rsidRPr="002B2FB2">
        <w:rPr>
          <w:rStyle w:val="BodyTextChar"/>
          <w:rFonts w:eastAsiaTheme="minorHAnsi"/>
          <w:i w:val="0"/>
          <w:iCs w:val="0"/>
          <w:sz w:val="24"/>
          <w:szCs w:val="24"/>
        </w:rPr>
        <w:t xml:space="preserve"> production processes</w:t>
      </w:r>
      <w:r w:rsidRPr="002B2FB2">
        <w:rPr>
          <w:rStyle w:val="BodyTextChar"/>
          <w:rFonts w:eastAsiaTheme="minorHAnsi"/>
          <w:i w:val="0"/>
          <w:iCs w:val="0"/>
          <w:sz w:val="24"/>
          <w:szCs w:val="24"/>
        </w:rPr>
        <w:t xml:space="preserve"> shall include the</w:t>
      </w:r>
      <w:r w:rsidR="00A93C13" w:rsidRPr="002B2FB2">
        <w:rPr>
          <w:rStyle w:val="BodyTextChar"/>
          <w:rFonts w:eastAsiaTheme="minorHAnsi"/>
          <w:i w:val="0"/>
          <w:iCs w:val="0"/>
          <w:sz w:val="24"/>
          <w:szCs w:val="24"/>
        </w:rPr>
        <w:t xml:space="preserve"> adoption of new technologies, methodologies and tools</w:t>
      </w:r>
      <w:r w:rsidRPr="002B2FB2">
        <w:rPr>
          <w:rStyle w:val="BodyTextChar"/>
          <w:rFonts w:eastAsiaTheme="minorHAnsi"/>
          <w:i w:val="0"/>
          <w:iCs w:val="0"/>
          <w:sz w:val="24"/>
          <w:szCs w:val="24"/>
        </w:rPr>
        <w:t>, as appropriate, considering medium term development goals and existing capacities and resources.</w:t>
      </w:r>
    </w:p>
    <w:p w14:paraId="17955675" w14:textId="77777777" w:rsidR="00AB465E" w:rsidRPr="002B2FB2" w:rsidRDefault="00AB465E" w:rsidP="005D4CF4">
      <w:pPr>
        <w:spacing w:line="276" w:lineRule="auto"/>
        <w:ind w:left="-360"/>
        <w:jc w:val="both"/>
        <w:rPr>
          <w:rFonts w:ascii="Times New Roman" w:hAnsi="Times New Roman" w:cs="Times New Roman"/>
          <w:b/>
          <w:sz w:val="4"/>
          <w:szCs w:val="4"/>
        </w:rPr>
      </w:pPr>
    </w:p>
    <w:p w14:paraId="49E5D7A7" w14:textId="677BE0C4" w:rsidR="005734B7" w:rsidRPr="002B2FB2" w:rsidRDefault="005734B7">
      <w:pPr>
        <w:rPr>
          <w:rFonts w:ascii="Times New Roman" w:hAnsi="Times New Roman" w:cs="Times New Roman"/>
          <w:b/>
        </w:rPr>
      </w:pPr>
    </w:p>
    <w:p w14:paraId="57228F8F" w14:textId="2E627B21" w:rsidR="00AB465E" w:rsidRPr="002B2FB2" w:rsidRDefault="00AB465E" w:rsidP="005D4CF4">
      <w:pPr>
        <w:rPr>
          <w:rStyle w:val="Emphasis"/>
          <w:rFonts w:ascii="Times New Roman" w:hAnsi="Times New Roman" w:cs="Times New Roman"/>
          <w:b/>
          <w:bCs/>
          <w:shd w:val="clear" w:color="auto" w:fill="FFFFFF"/>
          <w:lang w:val="en-US"/>
        </w:rPr>
      </w:pPr>
      <w:r w:rsidRPr="002B2FB2">
        <w:rPr>
          <w:rFonts w:ascii="Times New Roman" w:hAnsi="Times New Roman" w:cs="Times New Roman"/>
          <w:b/>
        </w:rPr>
        <w:t xml:space="preserve">Sub </w:t>
      </w:r>
      <w:r w:rsidRPr="002B2FB2">
        <w:rPr>
          <w:rFonts w:ascii="Times New Roman" w:hAnsi="Times New Roman" w:cs="Times New Roman"/>
          <w:b/>
          <w:lang w:val="en-US"/>
        </w:rPr>
        <w:t>Result</w:t>
      </w:r>
      <w:r w:rsidRPr="002B2FB2">
        <w:rPr>
          <w:rFonts w:ascii="Times New Roman" w:hAnsi="Times New Roman" w:cs="Times New Roman"/>
          <w:b/>
        </w:rPr>
        <w:t xml:space="preserve"> </w:t>
      </w:r>
      <w:r w:rsidR="00CD35FA" w:rsidRPr="002B2FB2">
        <w:rPr>
          <w:rFonts w:ascii="Times New Roman" w:hAnsi="Times New Roman" w:cs="Times New Roman"/>
          <w:b/>
        </w:rPr>
        <w:t>1</w:t>
      </w:r>
      <w:r w:rsidRPr="002B2FB2">
        <w:rPr>
          <w:rFonts w:ascii="Times New Roman" w:hAnsi="Times New Roman" w:cs="Times New Roman"/>
          <w:b/>
        </w:rPr>
        <w:t>.1</w:t>
      </w:r>
      <w:r w:rsidRPr="002B2FB2">
        <w:rPr>
          <w:rFonts w:ascii="Times New Roman" w:hAnsi="Times New Roman" w:cs="Times New Roman"/>
          <w:b/>
          <w:bCs/>
        </w:rPr>
        <w:t xml:space="preserve">:  </w:t>
      </w:r>
      <w:r w:rsidR="00CC08E7" w:rsidRPr="002B2FB2">
        <w:rPr>
          <w:rFonts w:ascii="Times New Roman" w:hAnsi="Times New Roman" w:cs="Times New Roman"/>
          <w:b/>
          <w:bCs/>
        </w:rPr>
        <w:t xml:space="preserve">Development, production and dissemination of </w:t>
      </w:r>
      <w:r w:rsidRPr="002B2FB2">
        <w:rPr>
          <w:rFonts w:ascii="Times New Roman" w:hAnsi="Times New Roman" w:cs="Times New Roman"/>
          <w:b/>
          <w:bCs/>
          <w:shd w:val="clear" w:color="auto" w:fill="FFFFFF"/>
        </w:rPr>
        <w:t xml:space="preserve">Agricultural Statistics </w:t>
      </w:r>
      <w:r w:rsidR="00CC08E7" w:rsidRPr="002B2FB2">
        <w:rPr>
          <w:rFonts w:ascii="Times New Roman" w:hAnsi="Times New Roman" w:cs="Times New Roman"/>
          <w:b/>
          <w:bCs/>
          <w:shd w:val="clear" w:color="auto" w:fill="FFFFFF"/>
        </w:rPr>
        <w:t>improved</w:t>
      </w:r>
    </w:p>
    <w:p w14:paraId="63EA3E9C" w14:textId="787FD174" w:rsidR="00AB465E" w:rsidRPr="002B2FB2" w:rsidRDefault="00F22EA2" w:rsidP="007F7E7B">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A</w:t>
      </w:r>
      <w:r w:rsidR="00AB465E" w:rsidRPr="002B2FB2">
        <w:rPr>
          <w:bCs/>
        </w:rPr>
        <w:t>ction plan to align agricultural statistics to EU standards concerning methodology and procedures, institutional arrangements, capacity building, and allocated resources</w:t>
      </w:r>
      <w:r w:rsidRPr="002B2FB2">
        <w:rPr>
          <w:bCs/>
        </w:rPr>
        <w:t xml:space="preserve"> prepared</w:t>
      </w:r>
      <w:r w:rsidR="00AB465E" w:rsidRPr="002B2FB2">
        <w:rPr>
          <w:bCs/>
        </w:rPr>
        <w:t xml:space="preserve">. </w:t>
      </w:r>
    </w:p>
    <w:p w14:paraId="2C70C276" w14:textId="36F45CD7" w:rsidR="00AB465E" w:rsidRPr="002B2FB2" w:rsidRDefault="00DE01B3" w:rsidP="00BC35AA">
      <w:pPr>
        <w:pStyle w:val="NormalWeb"/>
        <w:numPr>
          <w:ilvl w:val="0"/>
          <w:numId w:val="4"/>
        </w:numPr>
        <w:tabs>
          <w:tab w:val="left" w:pos="360"/>
          <w:tab w:val="left" w:pos="851"/>
          <w:tab w:val="left" w:pos="1620"/>
        </w:tabs>
        <w:snapToGrid w:val="0"/>
        <w:spacing w:before="0" w:after="0"/>
        <w:ind w:left="714" w:hanging="357"/>
        <w:jc w:val="both"/>
      </w:pPr>
      <w:r w:rsidRPr="002B2FB2">
        <w:rPr>
          <w:bCs/>
        </w:rPr>
        <w:t>N</w:t>
      </w:r>
      <w:r w:rsidR="00AB465E" w:rsidRPr="002B2FB2">
        <w:rPr>
          <w:bCs/>
        </w:rPr>
        <w:t xml:space="preserve">ew operational tools and statistical surveys to ensure compliance of agricultural statistics with EU Standards and CAP requirements </w:t>
      </w:r>
      <w:r w:rsidR="00BC35AA" w:rsidRPr="002B2FB2">
        <w:rPr>
          <w:bCs/>
        </w:rPr>
        <w:t xml:space="preserve">(result, </w:t>
      </w:r>
      <w:r w:rsidR="0056614E" w:rsidRPr="002B2FB2">
        <w:rPr>
          <w:bCs/>
        </w:rPr>
        <w:t xml:space="preserve">impact, output </w:t>
      </w:r>
      <w:r w:rsidR="00BC35AA" w:rsidRPr="002B2FB2">
        <w:rPr>
          <w:bCs/>
        </w:rPr>
        <w:t xml:space="preserve">indicators) </w:t>
      </w:r>
      <w:r w:rsidR="00AB465E" w:rsidRPr="002B2FB2">
        <w:rPr>
          <w:bCs/>
        </w:rPr>
        <w:t>and to take full advantage of available data sources</w:t>
      </w:r>
      <w:r w:rsidRPr="002B2FB2">
        <w:rPr>
          <w:bCs/>
        </w:rPr>
        <w:t xml:space="preserve"> developed</w:t>
      </w:r>
      <w:r w:rsidR="00AB465E" w:rsidRPr="002B2FB2">
        <w:rPr>
          <w:bCs/>
        </w:rPr>
        <w:t>.</w:t>
      </w:r>
    </w:p>
    <w:p w14:paraId="43DF064E" w14:textId="0317C0C8" w:rsidR="00262860" w:rsidRPr="002B2FB2" w:rsidRDefault="00262860" w:rsidP="00BC35AA">
      <w:pPr>
        <w:pStyle w:val="NormalWeb"/>
        <w:numPr>
          <w:ilvl w:val="0"/>
          <w:numId w:val="4"/>
        </w:numPr>
        <w:tabs>
          <w:tab w:val="left" w:pos="360"/>
          <w:tab w:val="left" w:pos="851"/>
          <w:tab w:val="left" w:pos="1620"/>
        </w:tabs>
        <w:snapToGrid w:val="0"/>
        <w:spacing w:before="0" w:after="0"/>
        <w:ind w:left="714" w:hanging="357"/>
        <w:jc w:val="both"/>
      </w:pPr>
      <w:r w:rsidRPr="002B2FB2">
        <w:rPr>
          <w:bCs/>
        </w:rPr>
        <w:t>Strategy</w:t>
      </w:r>
      <w:r w:rsidR="00CC08E7" w:rsidRPr="002B2FB2">
        <w:rPr>
          <w:bCs/>
        </w:rPr>
        <w:t xml:space="preserve">, survey </w:t>
      </w:r>
      <w:r w:rsidRPr="002B2FB2">
        <w:rPr>
          <w:bCs/>
        </w:rPr>
        <w:t>and annual working plans updated.</w:t>
      </w:r>
    </w:p>
    <w:p w14:paraId="63FB0298" w14:textId="363633C9" w:rsidR="006E3E3C" w:rsidRPr="002B2FB2" w:rsidRDefault="006E3E3C" w:rsidP="006E3E3C">
      <w:pPr>
        <w:pStyle w:val="NormalWeb"/>
        <w:numPr>
          <w:ilvl w:val="0"/>
          <w:numId w:val="4"/>
        </w:numPr>
        <w:tabs>
          <w:tab w:val="left" w:pos="360"/>
          <w:tab w:val="left" w:pos="851"/>
          <w:tab w:val="left" w:pos="1620"/>
        </w:tabs>
        <w:snapToGrid w:val="0"/>
        <w:spacing w:before="0" w:after="0"/>
        <w:ind w:left="714" w:hanging="357"/>
        <w:jc w:val="both"/>
      </w:pPr>
      <w:r w:rsidRPr="002B2FB2">
        <w:rPr>
          <w:bCs/>
        </w:rPr>
        <w:lastRenderedPageBreak/>
        <w:t>Analysis of the ‘R</w:t>
      </w:r>
      <w:r w:rsidRPr="002B2FB2">
        <w:t xml:space="preserve">egister of Agricultural Producers’ hold by the NBS and of administrative registers relevant for agricultural statistics, especially for the preparation of the </w:t>
      </w:r>
      <w:r w:rsidRPr="002B2FB2">
        <w:rPr>
          <w:shd w:val="clear" w:color="auto" w:fill="FFFFFF"/>
        </w:rPr>
        <w:t>Agricultural Census</w:t>
      </w:r>
      <w:r w:rsidRPr="002B2FB2">
        <w:rPr>
          <w:b/>
          <w:bCs/>
          <w:shd w:val="clear" w:color="auto" w:fill="FFFFFF"/>
        </w:rPr>
        <w:t xml:space="preserve"> </w:t>
      </w:r>
      <w:r w:rsidRPr="002B2FB2">
        <w:t>conducted</w:t>
      </w:r>
      <w:r w:rsidR="002D6231" w:rsidRPr="002B2FB2">
        <w:t>,</w:t>
      </w:r>
      <w:r w:rsidRPr="002B2FB2">
        <w:t xml:space="preserve"> and recommendations for </w:t>
      </w:r>
      <w:r w:rsidR="002D6231" w:rsidRPr="002B2FB2">
        <w:t>their</w:t>
      </w:r>
      <w:r w:rsidRPr="002B2FB2">
        <w:t xml:space="preserve"> improvement </w:t>
      </w:r>
      <w:r w:rsidR="00FD7C74" w:rsidRPr="002B2FB2">
        <w:t xml:space="preserve">and need to develop new registers </w:t>
      </w:r>
      <w:r w:rsidRPr="002B2FB2">
        <w:t>formulated.</w:t>
      </w:r>
      <w:r w:rsidRPr="002B2FB2">
        <w:rPr>
          <w:bCs/>
        </w:rPr>
        <w:t xml:space="preserve">  </w:t>
      </w:r>
    </w:p>
    <w:p w14:paraId="52EA5055" w14:textId="2E144296" w:rsidR="00CC08E7" w:rsidRPr="002B2FB2" w:rsidRDefault="00CC08E7" w:rsidP="007F7E7B">
      <w:pPr>
        <w:pStyle w:val="NormalWeb"/>
        <w:numPr>
          <w:ilvl w:val="0"/>
          <w:numId w:val="4"/>
        </w:numPr>
        <w:tabs>
          <w:tab w:val="left" w:pos="360"/>
          <w:tab w:val="left" w:pos="851"/>
          <w:tab w:val="left" w:pos="1620"/>
        </w:tabs>
        <w:snapToGrid w:val="0"/>
        <w:spacing w:before="0" w:after="0"/>
        <w:ind w:left="714" w:hanging="357"/>
        <w:jc w:val="both"/>
        <w:rPr>
          <w:rStyle w:val="BodyTextChar"/>
          <w:bCs/>
          <w:sz w:val="24"/>
          <w:szCs w:val="24"/>
        </w:rPr>
      </w:pPr>
      <w:r w:rsidRPr="002B2FB2">
        <w:rPr>
          <w:bCs/>
        </w:rPr>
        <w:t>Training measures (incl. study tours and internships) conducted</w:t>
      </w:r>
      <w:r w:rsidR="00CE126B" w:rsidRPr="002B2FB2">
        <w:rPr>
          <w:bCs/>
        </w:rPr>
        <w:t>.</w:t>
      </w:r>
    </w:p>
    <w:p w14:paraId="3DAD2231" w14:textId="77777777" w:rsidR="008B4A2F" w:rsidRPr="002B2FB2" w:rsidRDefault="008B4A2F" w:rsidP="005D4CF4">
      <w:pPr>
        <w:jc w:val="both"/>
        <w:rPr>
          <w:rFonts w:ascii="Times New Roman" w:hAnsi="Times New Roman" w:cs="Times New Roman"/>
          <w:b/>
        </w:rPr>
      </w:pPr>
    </w:p>
    <w:p w14:paraId="5C602BE3" w14:textId="7D9BA3A6" w:rsidR="00AB465E" w:rsidRPr="002B2FB2" w:rsidRDefault="00AB465E" w:rsidP="005D4CF4">
      <w:pPr>
        <w:jc w:val="both"/>
        <w:rPr>
          <w:rFonts w:ascii="Times New Roman" w:hAnsi="Times New Roman" w:cs="Times New Roman"/>
          <w:b/>
          <w:bCs/>
          <w:shd w:val="clear" w:color="auto" w:fill="FFFFFF"/>
        </w:rPr>
      </w:pPr>
      <w:r w:rsidRPr="002B2FB2">
        <w:rPr>
          <w:rFonts w:ascii="Times New Roman" w:hAnsi="Times New Roman" w:cs="Times New Roman"/>
          <w:b/>
        </w:rPr>
        <w:t xml:space="preserve">Sub </w:t>
      </w:r>
      <w:r w:rsidRPr="002B2FB2">
        <w:rPr>
          <w:rFonts w:ascii="Times New Roman" w:hAnsi="Times New Roman" w:cs="Times New Roman"/>
          <w:b/>
          <w:lang w:val="en-US"/>
        </w:rPr>
        <w:t>Result</w:t>
      </w:r>
      <w:r w:rsidRPr="002B2FB2">
        <w:rPr>
          <w:rFonts w:ascii="Times New Roman" w:hAnsi="Times New Roman" w:cs="Times New Roman"/>
          <w:b/>
        </w:rPr>
        <w:t xml:space="preserve"> </w:t>
      </w:r>
      <w:r w:rsidR="008E4E4E" w:rsidRPr="002B2FB2">
        <w:rPr>
          <w:rFonts w:ascii="Times New Roman" w:hAnsi="Times New Roman" w:cs="Times New Roman"/>
          <w:b/>
        </w:rPr>
        <w:t>1</w:t>
      </w:r>
      <w:r w:rsidRPr="002B2FB2">
        <w:rPr>
          <w:rFonts w:ascii="Times New Roman" w:hAnsi="Times New Roman" w:cs="Times New Roman"/>
          <w:b/>
        </w:rPr>
        <w:t>.</w:t>
      </w:r>
      <w:r w:rsidR="008E4E4E" w:rsidRPr="002B2FB2">
        <w:rPr>
          <w:rFonts w:ascii="Times New Roman" w:hAnsi="Times New Roman" w:cs="Times New Roman"/>
          <w:b/>
        </w:rPr>
        <w:t>2</w:t>
      </w:r>
      <w:r w:rsidRPr="002B2FB2">
        <w:rPr>
          <w:rFonts w:ascii="Times New Roman" w:hAnsi="Times New Roman" w:cs="Times New Roman"/>
          <w:b/>
        </w:rPr>
        <w:t xml:space="preserve">: </w:t>
      </w:r>
      <w:r w:rsidRPr="002B2FB2">
        <w:rPr>
          <w:rFonts w:ascii="Times New Roman" w:hAnsi="Times New Roman" w:cs="Times New Roman"/>
          <w:b/>
          <w:bCs/>
          <w:shd w:val="clear" w:color="auto" w:fill="FFFFFF"/>
        </w:rPr>
        <w:t>Agricultural Census</w:t>
      </w:r>
      <w:r w:rsidR="00FD7C74" w:rsidRPr="002B2FB2">
        <w:rPr>
          <w:rFonts w:ascii="Times New Roman" w:hAnsi="Times New Roman" w:cs="Times New Roman"/>
          <w:b/>
          <w:bCs/>
          <w:shd w:val="clear" w:color="auto" w:fill="FFFFFF"/>
        </w:rPr>
        <w:t xml:space="preserve"> </w:t>
      </w:r>
      <w:r w:rsidRPr="002B2FB2">
        <w:rPr>
          <w:rFonts w:ascii="Times New Roman" w:hAnsi="Times New Roman" w:cs="Times New Roman"/>
          <w:b/>
          <w:bCs/>
          <w:shd w:val="clear" w:color="auto" w:fill="FFFFFF"/>
        </w:rPr>
        <w:t>in the Republic of Moldova</w:t>
      </w:r>
      <w:r w:rsidR="00CB30B4" w:rsidRPr="002B2FB2">
        <w:rPr>
          <w:rFonts w:ascii="Times New Roman" w:hAnsi="Times New Roman" w:cs="Times New Roman"/>
          <w:b/>
          <w:bCs/>
          <w:shd w:val="clear" w:color="auto" w:fill="FFFFFF"/>
        </w:rPr>
        <w:t xml:space="preserve"> prepared</w:t>
      </w:r>
    </w:p>
    <w:p w14:paraId="01277F1E" w14:textId="65F587B4" w:rsidR="00AB6FDC" w:rsidRPr="002B2FB2" w:rsidRDefault="00AB6FDC" w:rsidP="007F7E7B">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 xml:space="preserve">Action plan and budget for </w:t>
      </w:r>
      <w:proofErr w:type="spellStart"/>
      <w:r w:rsidR="00967D36" w:rsidRPr="002B2FB2">
        <w:rPr>
          <w:bCs/>
        </w:rPr>
        <w:t>FSS</w:t>
      </w:r>
      <w:proofErr w:type="spellEnd"/>
      <w:r w:rsidR="00967D36" w:rsidRPr="002B2FB2">
        <w:rPr>
          <w:bCs/>
        </w:rPr>
        <w:t xml:space="preserve"> </w:t>
      </w:r>
      <w:r w:rsidR="002109C3" w:rsidRPr="002B2FB2">
        <w:rPr>
          <w:bCs/>
        </w:rPr>
        <w:t xml:space="preserve">and </w:t>
      </w:r>
      <w:r w:rsidRPr="002B2FB2">
        <w:rPr>
          <w:bCs/>
        </w:rPr>
        <w:t>census implementation formulated;</w:t>
      </w:r>
    </w:p>
    <w:p w14:paraId="1B68DD03" w14:textId="3817B92B" w:rsidR="001633DE" w:rsidRPr="002B2FB2" w:rsidRDefault="00516AEE" w:rsidP="007F7E7B">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 xml:space="preserve">Variables, </w:t>
      </w:r>
      <w:r w:rsidR="001633DE" w:rsidRPr="002B2FB2">
        <w:rPr>
          <w:bCs/>
        </w:rPr>
        <w:t xml:space="preserve">core </w:t>
      </w:r>
      <w:r w:rsidRPr="002B2FB2">
        <w:rPr>
          <w:bCs/>
        </w:rPr>
        <w:t>d</w:t>
      </w:r>
      <w:r w:rsidR="00763784" w:rsidRPr="002B2FB2">
        <w:rPr>
          <w:bCs/>
        </w:rPr>
        <w:t xml:space="preserve">ata sets and </w:t>
      </w:r>
      <w:r w:rsidR="001633DE" w:rsidRPr="002B2FB2">
        <w:rPr>
          <w:bCs/>
        </w:rPr>
        <w:t>modules defined;</w:t>
      </w:r>
    </w:p>
    <w:p w14:paraId="0743D072" w14:textId="6A15F6F1" w:rsidR="00DE01B3" w:rsidRPr="002B2FB2" w:rsidRDefault="00DE01B3" w:rsidP="00DE01B3">
      <w:pPr>
        <w:pStyle w:val="NormalWeb"/>
        <w:numPr>
          <w:ilvl w:val="0"/>
          <w:numId w:val="4"/>
        </w:numPr>
        <w:tabs>
          <w:tab w:val="left" w:pos="360"/>
          <w:tab w:val="left" w:pos="851"/>
          <w:tab w:val="left" w:pos="1620"/>
        </w:tabs>
        <w:snapToGrid w:val="0"/>
        <w:spacing w:before="0" w:after="0"/>
        <w:ind w:left="714" w:hanging="357"/>
        <w:jc w:val="both"/>
        <w:rPr>
          <w:bCs/>
        </w:rPr>
      </w:pPr>
      <w:r w:rsidRPr="002B2FB2">
        <w:t xml:space="preserve">Definition of types of collection methods </w:t>
      </w:r>
      <w:r w:rsidR="00AB6FDC" w:rsidRPr="002B2FB2">
        <w:t>(e</w:t>
      </w:r>
      <w:r w:rsidR="00AB6FDC" w:rsidRPr="002B2FB2">
        <w:rPr>
          <w:bCs/>
        </w:rPr>
        <w:t xml:space="preserve">numeration methodology) </w:t>
      </w:r>
      <w:r w:rsidRPr="002B2FB2">
        <w:t>and evaluation of possible use of alternative administrative sources;</w:t>
      </w:r>
    </w:p>
    <w:p w14:paraId="694B5981" w14:textId="77777777" w:rsidR="00DE01B3" w:rsidRPr="002B2FB2" w:rsidRDefault="00DE01B3" w:rsidP="00DE01B3">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Developed operational tools for data collection and validation, submission mechanisms, data sharing, and protection;</w:t>
      </w:r>
    </w:p>
    <w:p w14:paraId="65909721" w14:textId="06AF4BB0" w:rsidR="00763784" w:rsidRPr="002B2FB2" w:rsidRDefault="00763784" w:rsidP="007F7E7B">
      <w:pPr>
        <w:pStyle w:val="NormalWeb"/>
        <w:numPr>
          <w:ilvl w:val="0"/>
          <w:numId w:val="4"/>
        </w:numPr>
        <w:tabs>
          <w:tab w:val="left" w:pos="360"/>
          <w:tab w:val="left" w:pos="851"/>
          <w:tab w:val="left" w:pos="1620"/>
        </w:tabs>
        <w:snapToGrid w:val="0"/>
        <w:spacing w:before="0" w:after="0"/>
        <w:ind w:left="714" w:hanging="357"/>
        <w:jc w:val="both"/>
        <w:rPr>
          <w:bCs/>
        </w:rPr>
      </w:pPr>
      <w:r w:rsidRPr="002B2FB2">
        <w:t xml:space="preserve">Concept for </w:t>
      </w:r>
      <w:r w:rsidR="00CE126B" w:rsidRPr="002B2FB2">
        <w:t xml:space="preserve">outsourcing/subcontracting of services (with Technical specifications), </w:t>
      </w:r>
      <w:r w:rsidRPr="002B2FB2">
        <w:t>establishing the teams of supervisors and enumerators</w:t>
      </w:r>
      <w:r w:rsidR="001633DE" w:rsidRPr="002B2FB2">
        <w:t xml:space="preserve"> and contracting arrangements;</w:t>
      </w:r>
    </w:p>
    <w:p w14:paraId="4A49E3C9" w14:textId="56E203CD" w:rsidR="00763784" w:rsidRPr="002B2FB2" w:rsidRDefault="004B4AF4" w:rsidP="007F7E7B">
      <w:pPr>
        <w:pStyle w:val="NormalWeb"/>
        <w:numPr>
          <w:ilvl w:val="0"/>
          <w:numId w:val="4"/>
        </w:numPr>
        <w:tabs>
          <w:tab w:val="left" w:pos="360"/>
          <w:tab w:val="left" w:pos="851"/>
          <w:tab w:val="left" w:pos="1620"/>
        </w:tabs>
        <w:snapToGrid w:val="0"/>
        <w:spacing w:before="0" w:after="0"/>
        <w:ind w:left="714" w:hanging="357"/>
        <w:jc w:val="both"/>
        <w:rPr>
          <w:bCs/>
        </w:rPr>
      </w:pPr>
      <w:r w:rsidRPr="002B2FB2">
        <w:t>T</w:t>
      </w:r>
      <w:r w:rsidR="00516AEE" w:rsidRPr="002B2FB2">
        <w:t>raining of staff and/or enumerators</w:t>
      </w:r>
      <w:r w:rsidR="000E08BE" w:rsidRPr="002B2FB2">
        <w:t>;</w:t>
      </w:r>
    </w:p>
    <w:p w14:paraId="5C84A564" w14:textId="367BF576" w:rsidR="000E08BE" w:rsidRPr="002B2FB2" w:rsidRDefault="000E08BE" w:rsidP="007F7E7B">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Plan for a pilot survey completed;</w:t>
      </w:r>
    </w:p>
    <w:p w14:paraId="7C5DB65F" w14:textId="6AA99953" w:rsidR="00AB6FDC" w:rsidRPr="002B2FB2" w:rsidRDefault="00AB6FDC" w:rsidP="00AB6FDC">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 xml:space="preserve">Strategy for </w:t>
      </w:r>
      <w:r w:rsidR="00CD34E9" w:rsidRPr="002B2FB2">
        <w:rPr>
          <w:bCs/>
        </w:rPr>
        <w:t xml:space="preserve">(public) communication and </w:t>
      </w:r>
      <w:r w:rsidRPr="002B2FB2">
        <w:rPr>
          <w:bCs/>
        </w:rPr>
        <w:t>publication of results;</w:t>
      </w:r>
    </w:p>
    <w:p w14:paraId="5A005522" w14:textId="1F2D14A1" w:rsidR="00F9252F" w:rsidRPr="002B2FB2" w:rsidRDefault="007B44A1" w:rsidP="00D50AFD">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 xml:space="preserve">NBS staff trained on the requirements for planning and implementing </w:t>
      </w:r>
      <w:r w:rsidR="00967D36" w:rsidRPr="002B2FB2">
        <w:rPr>
          <w:bCs/>
        </w:rPr>
        <w:t>of the Farm structural survey (</w:t>
      </w:r>
      <w:proofErr w:type="spellStart"/>
      <w:r w:rsidR="00967D36" w:rsidRPr="002B2FB2">
        <w:rPr>
          <w:bCs/>
        </w:rPr>
        <w:t>FSS</w:t>
      </w:r>
      <w:proofErr w:type="spellEnd"/>
      <w:r w:rsidR="00967D36" w:rsidRPr="002B2FB2">
        <w:rPr>
          <w:bCs/>
        </w:rPr>
        <w:t xml:space="preserve">) planned for 2026 and </w:t>
      </w:r>
      <w:r w:rsidRPr="002B2FB2">
        <w:rPr>
          <w:bCs/>
        </w:rPr>
        <w:t>an Agricultural Census (i.e., planning and implementing the Census, data collection and validation, submission mechanisms</w:t>
      </w:r>
      <w:r w:rsidR="00F9252F" w:rsidRPr="002B2FB2">
        <w:rPr>
          <w:bCs/>
        </w:rPr>
        <w:t xml:space="preserve">, data sharing, and protection) / </w:t>
      </w:r>
      <w:bookmarkStart w:id="11" w:name="_Hlk145337542"/>
      <w:r w:rsidR="00F9252F" w:rsidRPr="002B2FB2">
        <w:rPr>
          <w:bCs/>
        </w:rPr>
        <w:t xml:space="preserve">Study Visit/internship for selected NBS staff to learn EU best practices on planning and implementing </w:t>
      </w:r>
      <w:r w:rsidR="00967D36" w:rsidRPr="002B2FB2">
        <w:rPr>
          <w:bCs/>
        </w:rPr>
        <w:t xml:space="preserve">an </w:t>
      </w:r>
      <w:proofErr w:type="spellStart"/>
      <w:r w:rsidR="00967D36" w:rsidRPr="002B2FB2">
        <w:rPr>
          <w:bCs/>
        </w:rPr>
        <w:t>FSS</w:t>
      </w:r>
      <w:proofErr w:type="spellEnd"/>
      <w:r w:rsidR="00967D36" w:rsidRPr="002B2FB2">
        <w:rPr>
          <w:bCs/>
        </w:rPr>
        <w:t xml:space="preserve"> and </w:t>
      </w:r>
      <w:r w:rsidR="00F9252F" w:rsidRPr="002B2FB2">
        <w:rPr>
          <w:bCs/>
        </w:rPr>
        <w:t>an Agricultural Census to collect agricultural statistics in line with EU Standards and the European Agricultural Statistics System (</w:t>
      </w:r>
      <w:proofErr w:type="spellStart"/>
      <w:r w:rsidR="00F9252F" w:rsidRPr="002B2FB2">
        <w:rPr>
          <w:bCs/>
        </w:rPr>
        <w:t>EASS</w:t>
      </w:r>
      <w:proofErr w:type="spellEnd"/>
      <w:r w:rsidR="00F9252F" w:rsidRPr="002B2FB2">
        <w:rPr>
          <w:bCs/>
        </w:rPr>
        <w:t>)</w:t>
      </w:r>
      <w:r w:rsidR="000E08BE" w:rsidRPr="002B2FB2">
        <w:rPr>
          <w:bCs/>
        </w:rPr>
        <w:t>.</w:t>
      </w:r>
      <w:r w:rsidR="00F9252F" w:rsidRPr="002B2FB2">
        <w:rPr>
          <w:bCs/>
        </w:rPr>
        <w:t xml:space="preserve"> </w:t>
      </w:r>
    </w:p>
    <w:p w14:paraId="3025BFF7" w14:textId="0049F817" w:rsidR="00FD7C74" w:rsidRPr="002B2FB2" w:rsidRDefault="00FD7C74" w:rsidP="00D50AFD">
      <w:pPr>
        <w:pStyle w:val="NormalWeb"/>
        <w:numPr>
          <w:ilvl w:val="0"/>
          <w:numId w:val="4"/>
        </w:numPr>
        <w:tabs>
          <w:tab w:val="left" w:pos="360"/>
          <w:tab w:val="left" w:pos="851"/>
          <w:tab w:val="left" w:pos="1620"/>
        </w:tabs>
        <w:snapToGrid w:val="0"/>
        <w:spacing w:before="0" w:after="0"/>
        <w:ind w:left="714" w:hanging="357"/>
        <w:jc w:val="both"/>
        <w:rPr>
          <w:bCs/>
        </w:rPr>
      </w:pPr>
      <w:r w:rsidRPr="002B2FB2">
        <w:rPr>
          <w:bCs/>
        </w:rPr>
        <w:t xml:space="preserve">Recommendations for conducting the </w:t>
      </w:r>
      <w:r w:rsidRPr="0033317D">
        <w:rPr>
          <w:bCs/>
        </w:rPr>
        <w:t>F</w:t>
      </w:r>
      <w:r w:rsidRPr="0033317D">
        <w:rPr>
          <w:bCs/>
          <w:shd w:val="clear" w:color="auto" w:fill="FFFFFF"/>
        </w:rPr>
        <w:t>arm structural surveys (</w:t>
      </w:r>
      <w:proofErr w:type="spellStart"/>
      <w:r w:rsidRPr="0033317D">
        <w:rPr>
          <w:bCs/>
          <w:shd w:val="clear" w:color="auto" w:fill="FFFFFF"/>
        </w:rPr>
        <w:t>FSS</w:t>
      </w:r>
      <w:proofErr w:type="spellEnd"/>
      <w:r w:rsidRPr="0033317D">
        <w:rPr>
          <w:bCs/>
          <w:shd w:val="clear" w:color="auto" w:fill="FFFFFF"/>
        </w:rPr>
        <w:t>),</w:t>
      </w:r>
      <w:r w:rsidRPr="002B2FB2">
        <w:rPr>
          <w:b/>
          <w:bCs/>
          <w:shd w:val="clear" w:color="auto" w:fill="FFFFFF"/>
        </w:rPr>
        <w:t xml:space="preserve"> </w:t>
      </w:r>
      <w:r w:rsidRPr="002B2FB2">
        <w:rPr>
          <w:bCs/>
          <w:shd w:val="clear" w:color="auto" w:fill="FFFFFF"/>
        </w:rPr>
        <w:t xml:space="preserve">as sampling based on the census etc., provided </w:t>
      </w:r>
    </w:p>
    <w:p w14:paraId="51E22909" w14:textId="77777777" w:rsidR="00F9252F" w:rsidRPr="002B2FB2" w:rsidRDefault="00F9252F" w:rsidP="00F8416F">
      <w:pPr>
        <w:autoSpaceDE w:val="0"/>
        <w:autoSpaceDN w:val="0"/>
        <w:adjustRightInd w:val="0"/>
        <w:spacing w:after="120"/>
        <w:jc w:val="both"/>
        <w:rPr>
          <w:rFonts w:ascii="Times New Roman" w:hAnsi="Times New Roman" w:cs="Times New Roman"/>
          <w:b/>
        </w:rPr>
      </w:pPr>
    </w:p>
    <w:p w14:paraId="0DEB26FC" w14:textId="5A261CC3" w:rsidR="00C80EB9" w:rsidRPr="002B2FB2" w:rsidRDefault="00C80EB9" w:rsidP="00C80EB9">
      <w:pPr>
        <w:autoSpaceDE w:val="0"/>
        <w:autoSpaceDN w:val="0"/>
        <w:adjustRightInd w:val="0"/>
        <w:spacing w:after="120"/>
        <w:jc w:val="both"/>
        <w:rPr>
          <w:rFonts w:ascii="Times New Roman" w:hAnsi="Times New Roman" w:cs="Times New Roman"/>
          <w:b/>
        </w:rPr>
      </w:pPr>
      <w:r w:rsidRPr="002B2FB2">
        <w:rPr>
          <w:rFonts w:ascii="Times New Roman" w:hAnsi="Times New Roman" w:cs="Times New Roman"/>
          <w:b/>
        </w:rPr>
        <w:t xml:space="preserve">Mandatory result/Component </w:t>
      </w:r>
      <w:r w:rsidR="004A53F7" w:rsidRPr="002B2FB2">
        <w:rPr>
          <w:rFonts w:ascii="Times New Roman" w:hAnsi="Times New Roman" w:cs="Times New Roman"/>
          <w:b/>
        </w:rPr>
        <w:t>2</w:t>
      </w:r>
      <w:r w:rsidRPr="002B2FB2">
        <w:rPr>
          <w:rFonts w:ascii="Times New Roman" w:hAnsi="Times New Roman" w:cs="Times New Roman"/>
          <w:b/>
        </w:rPr>
        <w:t xml:space="preserve">: </w:t>
      </w:r>
      <w:r w:rsidR="004A53F7" w:rsidRPr="002B2FB2">
        <w:rPr>
          <w:rFonts w:ascii="Times New Roman" w:hAnsi="Times New Roman" w:cs="Times New Roman"/>
          <w:b/>
        </w:rPr>
        <w:t xml:space="preserve">Improved data exchange and coordination for </w:t>
      </w:r>
      <w:r w:rsidRPr="002B2FB2">
        <w:rPr>
          <w:rFonts w:ascii="Times New Roman" w:hAnsi="Times New Roman" w:cs="Times New Roman"/>
          <w:b/>
        </w:rPr>
        <w:t>enhanced agriculture sector monitoring</w:t>
      </w:r>
      <w:r w:rsidR="004A53F7" w:rsidRPr="002B2FB2">
        <w:rPr>
          <w:rFonts w:ascii="Times New Roman" w:hAnsi="Times New Roman" w:cs="Times New Roman"/>
          <w:b/>
        </w:rPr>
        <w:t>,</w:t>
      </w:r>
      <w:r w:rsidRPr="002B2FB2">
        <w:rPr>
          <w:rFonts w:ascii="Times New Roman" w:hAnsi="Times New Roman" w:cs="Times New Roman"/>
          <w:b/>
        </w:rPr>
        <w:t xml:space="preserve"> evaluation </w:t>
      </w:r>
      <w:r w:rsidR="004A53F7" w:rsidRPr="002B2FB2">
        <w:rPr>
          <w:rFonts w:ascii="Times New Roman" w:hAnsi="Times New Roman" w:cs="Times New Roman"/>
          <w:b/>
        </w:rPr>
        <w:t xml:space="preserve">and policy making </w:t>
      </w:r>
      <w:r w:rsidRPr="002B2FB2">
        <w:rPr>
          <w:rFonts w:ascii="Times New Roman" w:hAnsi="Times New Roman" w:cs="Times New Roman"/>
          <w:b/>
        </w:rPr>
        <w:t>(e-governance)</w:t>
      </w:r>
    </w:p>
    <w:p w14:paraId="3E902B15" w14:textId="77777777" w:rsidR="008B2D31" w:rsidRPr="002B2FB2" w:rsidRDefault="00C80EB9" w:rsidP="004A53F7">
      <w:pPr>
        <w:tabs>
          <w:tab w:val="left" w:pos="1080"/>
        </w:tabs>
        <w:autoSpaceDE w:val="0"/>
        <w:autoSpaceDN w:val="0"/>
        <w:adjustRightInd w:val="0"/>
        <w:spacing w:after="8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This component shall include technical exchange and coordination activities with other agriculture and rural d</w:t>
      </w:r>
      <w:r w:rsidR="008B2D31" w:rsidRPr="002B2FB2">
        <w:rPr>
          <w:rFonts w:ascii="Times New Roman" w:eastAsia="Times New Roman" w:hAnsi="Times New Roman" w:cs="Times New Roman"/>
          <w:lang w:eastAsia="en-GB"/>
        </w:rPr>
        <w:t>evelopment sector institutions</w:t>
      </w:r>
      <w:r w:rsidRPr="002B2FB2">
        <w:rPr>
          <w:rFonts w:ascii="Times New Roman" w:eastAsia="Times New Roman" w:hAnsi="Times New Roman" w:cs="Times New Roman"/>
          <w:lang w:eastAsia="en-GB"/>
        </w:rPr>
        <w:t xml:space="preserve">. Existing administrative data sources, duplications and inconsistencies between data from different sources shall be identified, investigated and proposals made for improved sector data management and data quality (including its completeness). </w:t>
      </w:r>
    </w:p>
    <w:p w14:paraId="21ACC5E2" w14:textId="2DD0EF5A" w:rsidR="008B2D31" w:rsidRPr="002B2FB2" w:rsidRDefault="00C80EB9" w:rsidP="004A53F7">
      <w:pPr>
        <w:tabs>
          <w:tab w:val="left" w:pos="1080"/>
        </w:tabs>
        <w:autoSpaceDE w:val="0"/>
        <w:autoSpaceDN w:val="0"/>
        <w:adjustRightInd w:val="0"/>
        <w:spacing w:after="8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Twining activities shall be based on a situation analysis (defined latest with the initial Twinning </w:t>
      </w:r>
      <w:proofErr w:type="spellStart"/>
      <w:r w:rsidRPr="002B2FB2">
        <w:rPr>
          <w:rFonts w:ascii="Times New Roman" w:eastAsia="Times New Roman" w:hAnsi="Times New Roman" w:cs="Times New Roman"/>
          <w:lang w:eastAsia="en-GB"/>
        </w:rPr>
        <w:t>workplan</w:t>
      </w:r>
      <w:proofErr w:type="spellEnd"/>
      <w:r w:rsidRPr="002B2FB2">
        <w:rPr>
          <w:rFonts w:ascii="Times New Roman" w:eastAsia="Times New Roman" w:hAnsi="Times New Roman" w:cs="Times New Roman"/>
          <w:lang w:eastAsia="en-GB"/>
        </w:rPr>
        <w:t>) considering the progress achieved towards data integration and digitalization in agriculture by other state institutions, considering for example the establishment of the National Farm registry, the Farm Sustainability data network</w:t>
      </w:r>
      <w:r w:rsidR="006307B4" w:rsidRPr="002B2FB2">
        <w:rPr>
          <w:rFonts w:ascii="Times New Roman" w:eastAsia="Times New Roman" w:hAnsi="Times New Roman" w:cs="Times New Roman"/>
          <w:lang w:eastAsia="en-GB"/>
        </w:rPr>
        <w:t xml:space="preserve">, </w:t>
      </w:r>
      <w:proofErr w:type="spellStart"/>
      <w:r w:rsidR="006307B4" w:rsidRPr="002B2FB2">
        <w:rPr>
          <w:rFonts w:ascii="Times New Roman" w:eastAsia="Times New Roman" w:hAnsi="Times New Roman" w:cs="Times New Roman"/>
          <w:lang w:eastAsia="en-GB"/>
        </w:rPr>
        <w:t>LPIS</w:t>
      </w:r>
      <w:proofErr w:type="spellEnd"/>
      <w:r w:rsidRPr="002B2FB2">
        <w:rPr>
          <w:rFonts w:ascii="Times New Roman" w:eastAsia="Times New Roman" w:hAnsi="Times New Roman" w:cs="Times New Roman"/>
          <w:lang w:eastAsia="en-GB"/>
        </w:rPr>
        <w:t xml:space="preserve"> or e-ANSA. </w:t>
      </w:r>
    </w:p>
    <w:p w14:paraId="795D309D" w14:textId="425B32B3" w:rsidR="00126A78" w:rsidRPr="002B2FB2" w:rsidRDefault="00126A78" w:rsidP="00126A78">
      <w:pPr>
        <w:pStyle w:val="NormalWeb"/>
        <w:tabs>
          <w:tab w:val="left" w:pos="360"/>
          <w:tab w:val="left" w:pos="851"/>
          <w:tab w:val="left" w:pos="1620"/>
        </w:tabs>
        <w:snapToGrid w:val="0"/>
        <w:spacing w:before="0" w:after="0"/>
        <w:jc w:val="both"/>
        <w:rPr>
          <w:bCs/>
        </w:rPr>
      </w:pPr>
      <w:r w:rsidRPr="002B2FB2">
        <w:rPr>
          <w:bCs/>
        </w:rPr>
        <w:t>The NBS annual work programme</w:t>
      </w:r>
      <w:r w:rsidRPr="002B2FB2">
        <w:rPr>
          <w:rStyle w:val="FootnoteReference"/>
          <w:bCs/>
        </w:rPr>
        <w:footnoteReference w:id="21"/>
      </w:r>
      <w:r w:rsidRPr="002B2FB2">
        <w:rPr>
          <w:bCs/>
        </w:rPr>
        <w:t xml:space="preserve"> </w:t>
      </w:r>
      <w:r w:rsidR="002377A1" w:rsidRPr="002B2FB2">
        <w:rPr>
          <w:bCs/>
        </w:rPr>
        <w:t>is</w:t>
      </w:r>
      <w:r w:rsidRPr="002B2FB2">
        <w:rPr>
          <w:bCs/>
        </w:rPr>
        <w:t xml:space="preserve"> reviewed in close cooperation with the NBS and Ministry of agriculture and food industry to improve harmonization/adaptation to data needs, whereby a cautious and realistic approach considering available resources and avoiding increased reporting obligations of economic operators must be applied.</w:t>
      </w:r>
      <w:r w:rsidRPr="002B2FB2">
        <w:rPr>
          <w:rStyle w:val="FootnoteReference"/>
          <w:bCs/>
        </w:rPr>
        <w:footnoteReference w:id="22"/>
      </w:r>
      <w:r w:rsidRPr="002B2FB2">
        <w:rPr>
          <w:bCs/>
        </w:rPr>
        <w:t xml:space="preserve"> </w:t>
      </w:r>
    </w:p>
    <w:p w14:paraId="5D5CC19C" w14:textId="437B08F1" w:rsidR="00C80EB9" w:rsidRPr="002B2FB2" w:rsidRDefault="00C80EB9" w:rsidP="00126A78">
      <w:pPr>
        <w:pStyle w:val="NormalWeb"/>
        <w:tabs>
          <w:tab w:val="left" w:pos="360"/>
          <w:tab w:val="left" w:pos="851"/>
          <w:tab w:val="left" w:pos="1620"/>
        </w:tabs>
        <w:snapToGrid w:val="0"/>
        <w:spacing w:before="0" w:after="0"/>
        <w:jc w:val="both"/>
        <w:rPr>
          <w:lang w:eastAsia="en-GB"/>
        </w:rPr>
      </w:pPr>
      <w:r w:rsidRPr="002B2FB2">
        <w:rPr>
          <w:lang w:eastAsia="en-GB"/>
        </w:rPr>
        <w:t xml:space="preserve">Joint capacity building events, study tours or sector reviews with key stakeholders shall be foreseen in this component. Thereby, a contribution is expected to improving data availability for monitoring of agriculture sector performance, policy objectives and indicators defined in the National strategy for agriculture and rural development 2023-2030 and the National </w:t>
      </w:r>
      <w:r w:rsidR="006307B4" w:rsidRPr="002B2FB2">
        <w:rPr>
          <w:lang w:eastAsia="en-GB"/>
        </w:rPr>
        <w:t xml:space="preserve">strategic </w:t>
      </w:r>
      <w:r w:rsidRPr="002B2FB2">
        <w:rPr>
          <w:lang w:eastAsia="en-GB"/>
        </w:rPr>
        <w:t xml:space="preserve">programme </w:t>
      </w:r>
      <w:r w:rsidR="006307B4" w:rsidRPr="002B2FB2">
        <w:rPr>
          <w:lang w:eastAsia="en-GB"/>
        </w:rPr>
        <w:t>2025</w:t>
      </w:r>
      <w:r w:rsidRPr="002B2FB2">
        <w:rPr>
          <w:lang w:eastAsia="en-GB"/>
        </w:rPr>
        <w:t xml:space="preserve">-27, in </w:t>
      </w:r>
      <w:r w:rsidRPr="002B2FB2">
        <w:rPr>
          <w:lang w:eastAsia="en-GB"/>
        </w:rPr>
        <w:lastRenderedPageBreak/>
        <w:t>close alignment with the EU acquis and C</w:t>
      </w:r>
      <w:r w:rsidR="008B2D31" w:rsidRPr="002B2FB2">
        <w:rPr>
          <w:lang w:eastAsia="en-GB"/>
        </w:rPr>
        <w:t>ommon agriculture policy and in preparation of a possible IPARD</w:t>
      </w:r>
      <w:r w:rsidR="008B2D31" w:rsidRPr="002B2FB2">
        <w:rPr>
          <w:rStyle w:val="FootnoteReference"/>
          <w:lang w:eastAsia="en-GB"/>
        </w:rPr>
        <w:footnoteReference w:id="23"/>
      </w:r>
      <w:r w:rsidR="008B2D31" w:rsidRPr="002B2FB2">
        <w:rPr>
          <w:lang w:eastAsia="en-GB"/>
        </w:rPr>
        <w:t xml:space="preserve"> programme for Moldova.</w:t>
      </w:r>
    </w:p>
    <w:p w14:paraId="0EA6ADC8" w14:textId="504E7336" w:rsidR="000E08BE" w:rsidRPr="002B2FB2" w:rsidRDefault="00126A78" w:rsidP="007D2FA7">
      <w:pPr>
        <w:tabs>
          <w:tab w:val="left" w:pos="1080"/>
        </w:tabs>
        <w:autoSpaceDE w:val="0"/>
        <w:autoSpaceDN w:val="0"/>
        <w:adjustRightInd w:val="0"/>
        <w:spacing w:after="80"/>
        <w:jc w:val="both"/>
        <w:rPr>
          <w:rFonts w:ascii="Times New Roman" w:hAnsi="Times New Roman" w:cs="Times New Roman"/>
          <w:bCs/>
          <w:i/>
          <w:iCs/>
        </w:rPr>
      </w:pPr>
      <w:r w:rsidRPr="002B2FB2">
        <w:rPr>
          <w:rFonts w:ascii="Times New Roman" w:eastAsia="Times New Roman" w:hAnsi="Times New Roman" w:cs="Times New Roman"/>
          <w:lang w:eastAsia="en-GB"/>
        </w:rPr>
        <w:t xml:space="preserve">Activities under this component shall be coordinated and aligned to the ‘Agrifood’ Twinning to which the Ministry of agriculture and food industry </w:t>
      </w:r>
      <w:r w:rsidR="006307B4" w:rsidRPr="002B2FB2">
        <w:rPr>
          <w:rFonts w:ascii="Times New Roman" w:eastAsia="Times New Roman" w:hAnsi="Times New Roman" w:cs="Times New Roman"/>
          <w:lang w:eastAsia="en-GB"/>
        </w:rPr>
        <w:t xml:space="preserve">and the National Agency for interventions and payments in agriculture </w:t>
      </w:r>
      <w:r w:rsidRPr="002B2FB2">
        <w:rPr>
          <w:rFonts w:ascii="Times New Roman" w:eastAsia="Times New Roman" w:hAnsi="Times New Roman" w:cs="Times New Roman"/>
          <w:lang w:eastAsia="en-GB"/>
        </w:rPr>
        <w:t>is the main beneficiary.</w:t>
      </w:r>
      <w:r w:rsidR="000E08BE" w:rsidRPr="002B2FB2">
        <w:rPr>
          <w:rFonts w:ascii="Times New Roman" w:eastAsia="Times New Roman" w:hAnsi="Times New Roman" w:cs="Times New Roman"/>
          <w:lang w:eastAsia="en-GB"/>
        </w:rPr>
        <w:t xml:space="preserve"> A </w:t>
      </w:r>
      <w:r w:rsidR="000E08BE" w:rsidRPr="002B2FB2">
        <w:rPr>
          <w:rFonts w:ascii="Times New Roman" w:hAnsi="Times New Roman" w:cs="Times New Roman"/>
          <w:bCs/>
        </w:rPr>
        <w:t xml:space="preserve">Framework Agreement for agricultural statistics data exchange and management between </w:t>
      </w:r>
      <w:proofErr w:type="spellStart"/>
      <w:r w:rsidR="000E08BE" w:rsidRPr="002B2FB2">
        <w:rPr>
          <w:rFonts w:ascii="Times New Roman" w:hAnsi="Times New Roman" w:cs="Times New Roman"/>
          <w:bCs/>
        </w:rPr>
        <w:t>MAFI</w:t>
      </w:r>
      <w:proofErr w:type="spellEnd"/>
      <w:r w:rsidR="000E08BE" w:rsidRPr="002B2FB2">
        <w:rPr>
          <w:rFonts w:ascii="Times New Roman" w:hAnsi="Times New Roman" w:cs="Times New Roman"/>
          <w:bCs/>
        </w:rPr>
        <w:t xml:space="preserve"> and NBS </w:t>
      </w:r>
      <w:r w:rsidR="007A36FD" w:rsidRPr="002B2FB2">
        <w:rPr>
          <w:rFonts w:ascii="Times New Roman" w:hAnsi="Times New Roman" w:cs="Times New Roman"/>
          <w:bCs/>
        </w:rPr>
        <w:t xml:space="preserve">within the local framework, </w:t>
      </w:r>
      <w:r w:rsidR="000E08BE" w:rsidRPr="002B2FB2">
        <w:rPr>
          <w:rFonts w:ascii="Times New Roman" w:hAnsi="Times New Roman" w:cs="Times New Roman"/>
          <w:bCs/>
        </w:rPr>
        <w:t>based on EU Member state good practices</w:t>
      </w:r>
      <w:r w:rsidR="007A36FD" w:rsidRPr="002B2FB2">
        <w:rPr>
          <w:rFonts w:ascii="Times New Roman" w:hAnsi="Times New Roman" w:cs="Times New Roman"/>
          <w:bCs/>
        </w:rPr>
        <w:t>,</w:t>
      </w:r>
      <w:r w:rsidR="000E08BE" w:rsidRPr="002B2FB2">
        <w:rPr>
          <w:rFonts w:ascii="Times New Roman" w:hAnsi="Times New Roman" w:cs="Times New Roman"/>
          <w:bCs/>
        </w:rPr>
        <w:t xml:space="preserve"> </w:t>
      </w:r>
      <w:r w:rsidR="007A36FD" w:rsidRPr="002B2FB2">
        <w:rPr>
          <w:rFonts w:ascii="Times New Roman" w:hAnsi="Times New Roman" w:cs="Times New Roman"/>
          <w:bCs/>
        </w:rPr>
        <w:t>shall be elaborated with expert support</w:t>
      </w:r>
      <w:r w:rsidR="000E08BE" w:rsidRPr="002B2FB2">
        <w:rPr>
          <w:rFonts w:ascii="Times New Roman" w:hAnsi="Times New Roman" w:cs="Times New Roman"/>
          <w:bCs/>
        </w:rPr>
        <w:t>.</w:t>
      </w:r>
    </w:p>
    <w:p w14:paraId="128C824D" w14:textId="77777777" w:rsidR="00C80EB9" w:rsidRPr="002B2FB2" w:rsidRDefault="00C80EB9" w:rsidP="00F8416F">
      <w:pPr>
        <w:autoSpaceDE w:val="0"/>
        <w:autoSpaceDN w:val="0"/>
        <w:adjustRightInd w:val="0"/>
        <w:spacing w:after="120"/>
        <w:jc w:val="both"/>
        <w:rPr>
          <w:rFonts w:ascii="Times New Roman" w:hAnsi="Times New Roman" w:cs="Times New Roman"/>
          <w:b/>
        </w:rPr>
      </w:pPr>
    </w:p>
    <w:bookmarkEnd w:id="11"/>
    <w:p w14:paraId="379CEAC4" w14:textId="77777777" w:rsidR="00A94092" w:rsidRPr="002B2FB2" w:rsidRDefault="00694AC0" w:rsidP="005D4CF4">
      <w:pPr>
        <w:pStyle w:val="BodyText"/>
        <w:numPr>
          <w:ilvl w:val="1"/>
          <w:numId w:val="1"/>
        </w:numPr>
        <w:tabs>
          <w:tab w:val="left" w:pos="505"/>
        </w:tabs>
        <w:ind w:firstLine="0"/>
        <w:jc w:val="both"/>
        <w:rPr>
          <w:sz w:val="24"/>
          <w:szCs w:val="24"/>
        </w:rPr>
      </w:pPr>
      <w:r w:rsidRPr="002B2FB2">
        <w:rPr>
          <w:rStyle w:val="BodyTextChar"/>
          <w:sz w:val="24"/>
          <w:szCs w:val="24"/>
        </w:rPr>
        <w:t>Means/input from the EU Member State Partner Administration(s)*:</w:t>
      </w:r>
    </w:p>
    <w:p w14:paraId="51FAB341" w14:textId="57AC62AE" w:rsidR="00497763" w:rsidRPr="002B2FB2" w:rsidRDefault="00A93243" w:rsidP="005D4CF4">
      <w:pPr>
        <w:autoSpaceDE w:val="0"/>
        <w:autoSpaceDN w:val="0"/>
        <w:adjustRightInd w:val="0"/>
        <w:spacing w:after="120"/>
        <w:jc w:val="both"/>
        <w:rPr>
          <w:rFonts w:ascii="Times New Roman" w:hAnsi="Times New Roman" w:cs="Times New Roman"/>
          <w:color w:val="auto"/>
          <w:lang w:eastAsia="en-GB"/>
        </w:rPr>
      </w:pPr>
      <w:r w:rsidRPr="002B2FB2">
        <w:rPr>
          <w:rFonts w:ascii="Times New Roman" w:hAnsi="Times New Roman" w:cs="Times New Roman"/>
          <w:color w:val="auto"/>
          <w:lang w:eastAsia="en-GB"/>
        </w:rPr>
        <w:t xml:space="preserve">The project will be implemented in the form of a Twinning contract between the Beneficiary Country and EU Member State(s). The implementation of the project requires one Project Leader (PL) with responsibility for the overall coordination of project activities and </w:t>
      </w:r>
      <w:r w:rsidR="00B84689" w:rsidRPr="002B2FB2">
        <w:rPr>
          <w:rFonts w:ascii="Times New Roman" w:hAnsi="Times New Roman" w:cs="Times New Roman"/>
          <w:color w:val="auto"/>
          <w:lang w:eastAsia="en-GB"/>
        </w:rPr>
        <w:t>one</w:t>
      </w:r>
      <w:r w:rsidRPr="002B2FB2">
        <w:rPr>
          <w:rFonts w:ascii="Times New Roman" w:hAnsi="Times New Roman" w:cs="Times New Roman"/>
          <w:color w:val="auto"/>
          <w:lang w:eastAsia="en-GB"/>
        </w:rPr>
        <w:t xml:space="preserve"> Resident Twinning Adviser (</w:t>
      </w:r>
      <w:proofErr w:type="spellStart"/>
      <w:r w:rsidRPr="002B2FB2">
        <w:rPr>
          <w:rFonts w:ascii="Times New Roman" w:hAnsi="Times New Roman" w:cs="Times New Roman"/>
          <w:color w:val="auto"/>
          <w:lang w:eastAsia="en-GB"/>
        </w:rPr>
        <w:t>RTA</w:t>
      </w:r>
      <w:proofErr w:type="spellEnd"/>
      <w:r w:rsidRPr="002B2FB2">
        <w:rPr>
          <w:rFonts w:ascii="Times New Roman" w:hAnsi="Times New Roman" w:cs="Times New Roman"/>
          <w:color w:val="auto"/>
          <w:lang w:eastAsia="en-GB"/>
        </w:rPr>
        <w:t xml:space="preserve">) to manage the implementation of project activities, Component Leaders (CL), and a pool of short-term experts to cover </w:t>
      </w:r>
      <w:r w:rsidR="00D62B3C" w:rsidRPr="002B2FB2">
        <w:rPr>
          <w:rFonts w:ascii="Times New Roman" w:hAnsi="Times New Roman" w:cs="Times New Roman"/>
          <w:color w:val="auto"/>
          <w:lang w:eastAsia="en-GB"/>
        </w:rPr>
        <w:t>each sub-result to be achieved</w:t>
      </w:r>
      <w:r w:rsidRPr="002B2FB2">
        <w:rPr>
          <w:rFonts w:ascii="Times New Roman" w:hAnsi="Times New Roman" w:cs="Times New Roman"/>
          <w:color w:val="auto"/>
          <w:lang w:eastAsia="en-GB"/>
        </w:rPr>
        <w:t xml:space="preserve">. </w:t>
      </w:r>
    </w:p>
    <w:p w14:paraId="55E31E1D" w14:textId="7AE864E2" w:rsidR="00497763" w:rsidRPr="002B2FB2" w:rsidRDefault="00A93243" w:rsidP="005D4CF4">
      <w:pPr>
        <w:autoSpaceDE w:val="0"/>
        <w:autoSpaceDN w:val="0"/>
        <w:adjustRightInd w:val="0"/>
        <w:spacing w:after="120"/>
        <w:jc w:val="both"/>
        <w:rPr>
          <w:rFonts w:ascii="Times New Roman" w:hAnsi="Times New Roman" w:cs="Times New Roman"/>
          <w:color w:val="auto"/>
          <w:lang w:eastAsia="en-GB"/>
        </w:rPr>
      </w:pPr>
      <w:r w:rsidRPr="002B2FB2">
        <w:rPr>
          <w:rFonts w:ascii="Times New Roman" w:hAnsi="Times New Roman" w:cs="Times New Roman"/>
          <w:color w:val="auto"/>
          <w:lang w:eastAsia="en-GB"/>
        </w:rPr>
        <w:t xml:space="preserve">Member State(s) </w:t>
      </w:r>
      <w:r w:rsidR="00D62B3C" w:rsidRPr="002B2FB2">
        <w:rPr>
          <w:rFonts w:ascii="Times New Roman" w:hAnsi="Times New Roman" w:cs="Times New Roman"/>
          <w:color w:val="auto"/>
          <w:lang w:eastAsia="en-GB"/>
        </w:rPr>
        <w:t xml:space="preserve">inputs </w:t>
      </w:r>
      <w:r w:rsidRPr="002B2FB2">
        <w:rPr>
          <w:rFonts w:ascii="Times New Roman" w:hAnsi="Times New Roman" w:cs="Times New Roman"/>
          <w:color w:val="auto"/>
          <w:lang w:eastAsia="en-GB"/>
        </w:rPr>
        <w:t>shall be concise and focused on the strategy and methodology and an indicative timetable, the quality of the expertise to be mobilized to clearly show the administrative structure and capacity of the Member State entities</w:t>
      </w:r>
      <w:r w:rsidR="00D62B3C" w:rsidRPr="002B2FB2">
        <w:rPr>
          <w:rFonts w:ascii="Times New Roman" w:hAnsi="Times New Roman" w:cs="Times New Roman"/>
          <w:color w:val="auto"/>
          <w:lang w:eastAsia="en-GB"/>
        </w:rPr>
        <w:t xml:space="preserve"> </w:t>
      </w:r>
      <w:r w:rsidRPr="002B2FB2">
        <w:rPr>
          <w:rFonts w:ascii="Times New Roman" w:hAnsi="Times New Roman" w:cs="Times New Roman"/>
          <w:color w:val="auto"/>
          <w:lang w:eastAsia="en-GB"/>
        </w:rPr>
        <w:t xml:space="preserve">to ensure the achievement of overall and specific objectives and mandatory results/outputs. The set of proposed activities will be further developed when drafting the initial work plan and successive rolling work plans, keeping in mind that the final list of activities will be decided in cooperation with the Twinning </w:t>
      </w:r>
      <w:r w:rsidR="00D62B3C" w:rsidRPr="002B2FB2">
        <w:rPr>
          <w:rFonts w:ascii="Times New Roman" w:hAnsi="Times New Roman" w:cs="Times New Roman"/>
          <w:color w:val="auto"/>
          <w:lang w:eastAsia="en-GB"/>
        </w:rPr>
        <w:t>beneficiaries</w:t>
      </w:r>
      <w:r w:rsidRPr="002B2FB2">
        <w:rPr>
          <w:rFonts w:ascii="Times New Roman" w:hAnsi="Times New Roman" w:cs="Times New Roman"/>
          <w:color w:val="auto"/>
          <w:lang w:eastAsia="en-GB"/>
        </w:rPr>
        <w:t xml:space="preserve">. </w:t>
      </w:r>
    </w:p>
    <w:p w14:paraId="224451AC" w14:textId="148F3B50" w:rsidR="00A93243" w:rsidRPr="002B2FB2" w:rsidRDefault="00A93243" w:rsidP="005D4CF4">
      <w:pPr>
        <w:autoSpaceDE w:val="0"/>
        <w:autoSpaceDN w:val="0"/>
        <w:adjustRightInd w:val="0"/>
        <w:spacing w:after="120"/>
        <w:jc w:val="both"/>
        <w:rPr>
          <w:rFonts w:ascii="Times New Roman" w:eastAsia="Times New Roman" w:hAnsi="Times New Roman" w:cs="Times New Roman"/>
          <w:color w:val="auto"/>
          <w:lang w:eastAsia="en-GB"/>
        </w:rPr>
      </w:pPr>
      <w:r w:rsidRPr="002B2FB2">
        <w:rPr>
          <w:rFonts w:ascii="Times New Roman" w:hAnsi="Times New Roman" w:cs="Times New Roman"/>
          <w:color w:val="auto"/>
          <w:lang w:eastAsia="en-GB"/>
        </w:rPr>
        <w:t>The Twinning project will be implemented by close cooperation between the partners aiming to achieve the mandatory results in a sustainable manner.</w:t>
      </w:r>
      <w:r w:rsidRPr="002B2FB2">
        <w:rPr>
          <w:rFonts w:ascii="Times New Roman" w:eastAsia="Times New Roman" w:hAnsi="Times New Roman" w:cs="Times New Roman"/>
          <w:color w:val="auto"/>
          <w:lang w:eastAsia="en-GB"/>
        </w:rPr>
        <w:t xml:space="preserve"> Interaction between beneficiary institution’s staff and the Twining experts shall be based on ‘expert-to-expert’ cooperation through joint working sessions for review and elaboration of documents and mentoring and backstopping focussing on ‘on-the-job’ knowledge transfer rather than single short-term expert missions and participation in training.</w:t>
      </w:r>
    </w:p>
    <w:p w14:paraId="12A0207B" w14:textId="731FDCA3" w:rsidR="00497763" w:rsidRPr="002B2FB2" w:rsidRDefault="00A93243" w:rsidP="005D4CF4">
      <w:pPr>
        <w:autoSpaceDE w:val="0"/>
        <w:autoSpaceDN w:val="0"/>
        <w:adjustRightInd w:val="0"/>
        <w:spacing w:after="120"/>
        <w:jc w:val="both"/>
        <w:rPr>
          <w:rFonts w:ascii="Times New Roman" w:hAnsi="Times New Roman" w:cs="Times New Roman"/>
          <w:color w:val="auto"/>
        </w:rPr>
      </w:pPr>
      <w:r w:rsidRPr="002B2FB2">
        <w:rPr>
          <w:rFonts w:ascii="Times New Roman" w:eastAsia="Times New Roman" w:hAnsi="Times New Roman" w:cs="Times New Roman"/>
          <w:color w:val="auto"/>
          <w:lang w:eastAsia="en-GB"/>
        </w:rPr>
        <w:t xml:space="preserve">Several study visits shall be organized, that cover a variety of </w:t>
      </w:r>
      <w:proofErr w:type="gramStart"/>
      <w:r w:rsidRPr="002B2FB2">
        <w:rPr>
          <w:rFonts w:ascii="Times New Roman" w:eastAsia="Times New Roman" w:hAnsi="Times New Roman" w:cs="Times New Roman"/>
          <w:color w:val="auto"/>
          <w:lang w:eastAsia="en-GB"/>
        </w:rPr>
        <w:t>Twinning</w:t>
      </w:r>
      <w:proofErr w:type="gramEnd"/>
      <w:r w:rsidRPr="002B2FB2">
        <w:rPr>
          <w:rFonts w:ascii="Times New Roman" w:eastAsia="Times New Roman" w:hAnsi="Times New Roman" w:cs="Times New Roman"/>
          <w:color w:val="auto"/>
          <w:lang w:eastAsia="en-GB"/>
        </w:rPr>
        <w:t xml:space="preserve"> areas of intervention, with a clear focus on practical application, for the exchange of good practices and experience for the representatives of the institutions involved in the project from the beneficiary country. T</w:t>
      </w:r>
      <w:r w:rsidRPr="002B2FB2">
        <w:rPr>
          <w:rFonts w:ascii="Times New Roman" w:hAnsi="Times New Roman" w:cs="Times New Roman"/>
          <w:color w:val="auto"/>
        </w:rPr>
        <w:t>raineeships or internships can be proposed.</w:t>
      </w:r>
    </w:p>
    <w:p w14:paraId="2000A665" w14:textId="035DA86A" w:rsidR="000B215F" w:rsidRPr="002B2FB2" w:rsidRDefault="00A93243" w:rsidP="005D4CF4">
      <w:pPr>
        <w:autoSpaceDE w:val="0"/>
        <w:autoSpaceDN w:val="0"/>
        <w:adjustRightInd w:val="0"/>
        <w:spacing w:after="120"/>
        <w:jc w:val="both"/>
        <w:rPr>
          <w:rFonts w:ascii="Times New Roman" w:eastAsia="Times New Roman" w:hAnsi="Times New Roman" w:cs="Times New Roman"/>
          <w:color w:val="auto"/>
          <w:lang w:eastAsia="en-GB"/>
        </w:rPr>
      </w:pPr>
      <w:r w:rsidRPr="002B2FB2">
        <w:rPr>
          <w:rFonts w:ascii="Times New Roman" w:eastAsia="Times New Roman" w:hAnsi="Times New Roman" w:cs="Times New Roman"/>
          <w:color w:val="auto"/>
          <w:lang w:eastAsia="en-GB"/>
        </w:rPr>
        <w:t xml:space="preserve">It is important to note that this Twinning project extends not only on transposition (of legal texts) but is focused on </w:t>
      </w:r>
      <w:r w:rsidRPr="002B2FB2">
        <w:rPr>
          <w:rFonts w:ascii="Times New Roman" w:eastAsia="Times New Roman" w:hAnsi="Times New Roman" w:cs="Times New Roman"/>
          <w:iCs/>
          <w:color w:val="auto"/>
          <w:lang w:eastAsia="en-GB"/>
        </w:rPr>
        <w:t>implementation</w:t>
      </w:r>
      <w:r w:rsidRPr="002B2FB2">
        <w:rPr>
          <w:rFonts w:ascii="Times New Roman" w:eastAsia="Times New Roman" w:hAnsi="Times New Roman" w:cs="Times New Roman"/>
          <w:color w:val="auto"/>
          <w:lang w:eastAsia="en-GB"/>
        </w:rPr>
        <w:t xml:space="preserve"> (i.e., real-life practice).</w:t>
      </w:r>
    </w:p>
    <w:p w14:paraId="1C2FDC65" w14:textId="032F4002" w:rsidR="00AB6CE8" w:rsidRPr="002B2FB2" w:rsidRDefault="00A93243" w:rsidP="005D4CF4">
      <w:pPr>
        <w:autoSpaceDE w:val="0"/>
        <w:autoSpaceDN w:val="0"/>
        <w:adjustRightInd w:val="0"/>
        <w:spacing w:after="120"/>
        <w:jc w:val="both"/>
        <w:rPr>
          <w:rStyle w:val="BodyTextChar"/>
          <w:rFonts w:eastAsia="Microsoft Sans Serif"/>
          <w:i w:val="0"/>
          <w:iCs w:val="0"/>
          <w:color w:val="auto"/>
          <w:sz w:val="24"/>
          <w:szCs w:val="24"/>
          <w:lang w:eastAsia="en-GB"/>
        </w:rPr>
      </w:pPr>
      <w:r w:rsidRPr="002B2FB2">
        <w:rPr>
          <w:rFonts w:ascii="Times New Roman" w:hAnsi="Times New Roman" w:cs="Times New Roman"/>
          <w:color w:val="auto"/>
          <w:lang w:eastAsia="en-GB"/>
        </w:rPr>
        <w:t>The interested Member State(s) shall include in their proposal the CVs of the designated Project Leader (PL) and the Resident Twinning Advisor (</w:t>
      </w:r>
      <w:proofErr w:type="spellStart"/>
      <w:r w:rsidRPr="002B2FB2">
        <w:rPr>
          <w:rFonts w:ascii="Times New Roman" w:hAnsi="Times New Roman" w:cs="Times New Roman"/>
          <w:color w:val="auto"/>
          <w:lang w:eastAsia="en-GB"/>
        </w:rPr>
        <w:t>RTA</w:t>
      </w:r>
      <w:proofErr w:type="spellEnd"/>
      <w:r w:rsidRPr="002B2FB2">
        <w:rPr>
          <w:rFonts w:ascii="Times New Roman" w:hAnsi="Times New Roman" w:cs="Times New Roman"/>
          <w:color w:val="auto"/>
          <w:lang w:eastAsia="en-GB"/>
        </w:rPr>
        <w:t>), as well as the CVs of the potentially desi</w:t>
      </w:r>
      <w:r w:rsidR="00C374BF" w:rsidRPr="002B2FB2">
        <w:rPr>
          <w:rFonts w:ascii="Times New Roman" w:hAnsi="Times New Roman" w:cs="Times New Roman"/>
          <w:color w:val="auto"/>
          <w:lang w:eastAsia="en-GB"/>
        </w:rPr>
        <w:t>gnated Component Leaders (CLs).</w:t>
      </w:r>
    </w:p>
    <w:p w14:paraId="1E2D1046" w14:textId="359B4270" w:rsidR="000B215F" w:rsidRPr="002B2FB2" w:rsidRDefault="00694AC0" w:rsidP="005D4CF4">
      <w:pPr>
        <w:pStyle w:val="BodyText"/>
        <w:numPr>
          <w:ilvl w:val="2"/>
          <w:numId w:val="1"/>
        </w:numPr>
        <w:tabs>
          <w:tab w:val="left" w:pos="608"/>
        </w:tabs>
        <w:ind w:firstLine="0"/>
        <w:rPr>
          <w:sz w:val="24"/>
          <w:szCs w:val="24"/>
        </w:rPr>
      </w:pPr>
      <w:r w:rsidRPr="002B2FB2">
        <w:rPr>
          <w:rStyle w:val="BodyTextChar"/>
          <w:sz w:val="24"/>
          <w:szCs w:val="24"/>
        </w:rPr>
        <w:t>Profile and tasks of the PL:</w:t>
      </w:r>
    </w:p>
    <w:p w14:paraId="32CBAED5" w14:textId="737CEAAC" w:rsidR="000B215F" w:rsidRPr="002B2FB2"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 xml:space="preserve">Master's degree in a relevant field </w:t>
      </w:r>
      <w:r w:rsidRPr="002B2FB2">
        <w:rPr>
          <w:rFonts w:ascii="Times New Roman" w:hAnsi="Times New Roman" w:cs="Times New Roman"/>
          <w:color w:val="auto"/>
        </w:rPr>
        <w:t xml:space="preserve">to this Twinning Project </w:t>
      </w:r>
      <w:r w:rsidRPr="002B2FB2">
        <w:rPr>
          <w:rFonts w:ascii="Times New Roman" w:hAnsi="Times New Roman" w:cs="Times New Roman"/>
          <w:color w:val="auto"/>
          <w:lang w:eastAsia="en-GB"/>
        </w:rPr>
        <w:t>or equivalent professional experience of 8 years in the absence of the required degree;</w:t>
      </w:r>
    </w:p>
    <w:p w14:paraId="4AFEE94F" w14:textId="041DFCCF" w:rsidR="000B215F" w:rsidRPr="002B2FB2"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rPr>
      </w:pPr>
      <w:r w:rsidRPr="002B2FB2">
        <w:rPr>
          <w:rFonts w:ascii="Times New Roman" w:hAnsi="Times New Roman" w:cs="Times New Roman"/>
          <w:color w:val="auto"/>
          <w:lang w:eastAsia="en-GB"/>
        </w:rPr>
        <w:t xml:space="preserve">At least 3 </w:t>
      </w:r>
      <w:r w:rsidR="000B1DB6" w:rsidRPr="002B2FB2">
        <w:rPr>
          <w:rFonts w:ascii="Times New Roman" w:hAnsi="Times New Roman" w:cs="Times New Roman"/>
          <w:color w:val="auto"/>
          <w:lang w:eastAsia="en-GB"/>
        </w:rPr>
        <w:t>(</w:t>
      </w:r>
      <w:r w:rsidR="000B1DB6" w:rsidRPr="002B2FB2">
        <w:rPr>
          <w:rFonts w:ascii="Times New Roman" w:hAnsi="Times New Roman" w:cs="Times New Roman"/>
          <w:color w:val="auto"/>
        </w:rPr>
        <w:t xml:space="preserve">three) </w:t>
      </w:r>
      <w:r w:rsidRPr="002B2FB2">
        <w:rPr>
          <w:rFonts w:ascii="Times New Roman" w:hAnsi="Times New Roman" w:cs="Times New Roman"/>
          <w:color w:val="auto"/>
          <w:lang w:eastAsia="en-GB"/>
        </w:rPr>
        <w:t xml:space="preserve">years of professional experience </w:t>
      </w:r>
      <w:r w:rsidR="00A11BE6" w:rsidRPr="002B2FB2">
        <w:rPr>
          <w:rFonts w:ascii="Times New Roman" w:hAnsi="Times New Roman" w:cs="Times New Roman"/>
          <w:color w:val="auto"/>
          <w:lang w:eastAsia="en-GB"/>
        </w:rPr>
        <w:t xml:space="preserve">in a National Bureau of statistics, statistical office or Data centre (preferably covering agriculture statistics) </w:t>
      </w:r>
      <w:r w:rsidRPr="002B2FB2">
        <w:rPr>
          <w:rFonts w:ascii="Times New Roman" w:hAnsi="Times New Roman" w:cs="Times New Roman"/>
          <w:color w:val="auto"/>
          <w:lang w:eastAsia="en-GB"/>
        </w:rPr>
        <w:t>of an EU member state administration</w:t>
      </w:r>
      <w:r w:rsidR="000B1DB6" w:rsidRPr="002B2FB2">
        <w:rPr>
          <w:rFonts w:ascii="Times New Roman" w:hAnsi="Times New Roman" w:cs="Times New Roman"/>
          <w:color w:val="auto"/>
          <w:lang w:eastAsia="en-GB"/>
        </w:rPr>
        <w:t xml:space="preserve"> </w:t>
      </w:r>
      <w:r w:rsidR="000B1DB6" w:rsidRPr="002B2FB2">
        <w:rPr>
          <w:rFonts w:ascii="Times New Roman" w:hAnsi="Times New Roman" w:cs="Times New Roman"/>
          <w:color w:val="auto"/>
        </w:rPr>
        <w:t>(required)</w:t>
      </w:r>
      <w:r w:rsidRPr="002B2FB2">
        <w:rPr>
          <w:rFonts w:ascii="Times New Roman" w:hAnsi="Times New Roman" w:cs="Times New Roman"/>
          <w:color w:val="auto"/>
          <w:lang w:eastAsia="en-GB"/>
        </w:rPr>
        <w:t>;</w:t>
      </w:r>
    </w:p>
    <w:p w14:paraId="304963ED" w14:textId="3E8F1C71" w:rsidR="000B215F" w:rsidRPr="002B2FB2"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P</w:t>
      </w:r>
      <w:r w:rsidR="000B1DB6" w:rsidRPr="002B2FB2">
        <w:rPr>
          <w:rFonts w:ascii="Times New Roman" w:hAnsi="Times New Roman" w:cs="Times New Roman"/>
          <w:color w:val="auto"/>
          <w:lang w:eastAsia="en-GB"/>
        </w:rPr>
        <w:t>revious</w:t>
      </w:r>
      <w:r w:rsidRPr="002B2FB2">
        <w:rPr>
          <w:rFonts w:ascii="Times New Roman" w:hAnsi="Times New Roman" w:cs="Times New Roman"/>
          <w:color w:val="auto"/>
          <w:lang w:eastAsia="en-GB"/>
        </w:rPr>
        <w:t xml:space="preserve"> </w:t>
      </w:r>
      <w:r w:rsidR="007D69BC" w:rsidRPr="002B2FB2">
        <w:rPr>
          <w:rFonts w:ascii="Times New Roman" w:hAnsi="Times New Roman" w:cs="Times New Roman"/>
          <w:color w:val="auto"/>
          <w:lang w:eastAsia="en-GB"/>
        </w:rPr>
        <w:t xml:space="preserve">practical </w:t>
      </w:r>
      <w:r w:rsidRPr="002B2FB2">
        <w:rPr>
          <w:rFonts w:ascii="Times New Roman" w:hAnsi="Times New Roman" w:cs="Times New Roman"/>
          <w:color w:val="auto"/>
          <w:lang w:eastAsia="en-GB"/>
        </w:rPr>
        <w:t>experience in project management;</w:t>
      </w:r>
    </w:p>
    <w:p w14:paraId="1342FC89" w14:textId="5238A772" w:rsidR="007D69BC" w:rsidRPr="002B2FB2" w:rsidRDefault="007D69BC"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Experience in leading or managing a team is considered an asset;</w:t>
      </w:r>
    </w:p>
    <w:p w14:paraId="0A8B47FA" w14:textId="33ED05EA" w:rsidR="000B215F" w:rsidRPr="002B2FB2"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Professional work experience in EU accession countries, the western Balkans or neighbourhood east is an asset</w:t>
      </w:r>
      <w:r w:rsidR="00806465" w:rsidRPr="002B2FB2">
        <w:rPr>
          <w:rFonts w:ascii="Times New Roman" w:hAnsi="Times New Roman" w:cs="Times New Roman"/>
          <w:color w:val="auto"/>
          <w:lang w:eastAsia="en-GB"/>
        </w:rPr>
        <w:t>;</w:t>
      </w:r>
    </w:p>
    <w:p w14:paraId="1C55033C" w14:textId="70F1363F" w:rsidR="000B215F" w:rsidRPr="002B2FB2" w:rsidRDefault="007D69BC"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 xml:space="preserve">Excellent </w:t>
      </w:r>
      <w:r w:rsidR="000B215F" w:rsidRPr="002B2FB2">
        <w:rPr>
          <w:rFonts w:ascii="Times New Roman" w:hAnsi="Times New Roman" w:cs="Times New Roman"/>
          <w:color w:val="auto"/>
          <w:lang w:eastAsia="en-GB"/>
        </w:rPr>
        <w:t>communication skills in written and spoken English (minimum C1 level);</w:t>
      </w:r>
    </w:p>
    <w:p w14:paraId="54BADD9B" w14:textId="1651B78A" w:rsidR="00B50E4B" w:rsidRPr="002B2FB2"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lastRenderedPageBreak/>
        <w:t>Computer literacy</w:t>
      </w:r>
      <w:r w:rsidR="00806465" w:rsidRPr="002B2FB2">
        <w:rPr>
          <w:rFonts w:ascii="Times New Roman" w:hAnsi="Times New Roman" w:cs="Times New Roman"/>
          <w:color w:val="auto"/>
          <w:lang w:eastAsia="en-GB"/>
        </w:rPr>
        <w:t>;</w:t>
      </w:r>
    </w:p>
    <w:p w14:paraId="658CCDD3" w14:textId="502744BD" w:rsidR="000B1DB6" w:rsidRPr="002B2FB2"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Proven contractual relation to a public administration or mandated body, as defined under Twinning</w:t>
      </w:r>
      <w:r w:rsidRPr="002B2FB2">
        <w:rPr>
          <w:rFonts w:ascii="Times New Roman" w:hAnsi="Times New Roman" w:cs="Times New Roman"/>
          <w:color w:val="auto"/>
        </w:rPr>
        <w:t xml:space="preserve"> Manual 4.1.3</w:t>
      </w:r>
      <w:r w:rsidR="00806465" w:rsidRPr="002B2FB2">
        <w:rPr>
          <w:rFonts w:ascii="Times New Roman" w:hAnsi="Times New Roman" w:cs="Times New Roman"/>
          <w:color w:val="auto"/>
        </w:rPr>
        <w:t>;</w:t>
      </w:r>
    </w:p>
    <w:p w14:paraId="5D9E2126" w14:textId="39AB253B" w:rsidR="000B1DB6" w:rsidRPr="002B2FB2" w:rsidRDefault="000B1DB6"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rPr>
      </w:pPr>
      <w:r w:rsidRPr="002B2FB2">
        <w:rPr>
          <w:rFonts w:ascii="Times New Roman" w:hAnsi="Times New Roman" w:cs="Times New Roman"/>
          <w:color w:val="auto"/>
          <w:lang w:eastAsia="en-GB"/>
        </w:rPr>
        <w:t>Experience</w:t>
      </w:r>
      <w:r w:rsidRPr="002B2FB2">
        <w:rPr>
          <w:rFonts w:ascii="Times New Roman" w:hAnsi="Times New Roman" w:cs="Times New Roman"/>
          <w:color w:val="auto"/>
        </w:rPr>
        <w:t xml:space="preserve"> in an EU-funded Twinning Project is </w:t>
      </w:r>
      <w:r w:rsidR="00923A59" w:rsidRPr="002B2FB2">
        <w:rPr>
          <w:rFonts w:ascii="Times New Roman" w:hAnsi="Times New Roman" w:cs="Times New Roman"/>
          <w:color w:val="auto"/>
        </w:rPr>
        <w:t>an asset</w:t>
      </w:r>
      <w:r w:rsidR="00A11BE6" w:rsidRPr="002B2FB2">
        <w:rPr>
          <w:rFonts w:ascii="Times New Roman" w:hAnsi="Times New Roman" w:cs="Times New Roman"/>
          <w:color w:val="auto"/>
        </w:rPr>
        <w:t>.</w:t>
      </w:r>
    </w:p>
    <w:p w14:paraId="0469DE3B" w14:textId="168B0237" w:rsidR="000B215F" w:rsidRPr="002B2FB2" w:rsidRDefault="000B215F" w:rsidP="005D4CF4">
      <w:pPr>
        <w:pStyle w:val="ListParagraph"/>
        <w:widowControl/>
        <w:tabs>
          <w:tab w:val="left" w:pos="1134"/>
          <w:tab w:val="left" w:pos="1418"/>
        </w:tabs>
        <w:autoSpaceDE w:val="0"/>
        <w:autoSpaceDN w:val="0"/>
        <w:adjustRightInd w:val="0"/>
        <w:spacing w:before="120"/>
        <w:ind w:left="993"/>
        <w:jc w:val="both"/>
        <w:rPr>
          <w:rFonts w:ascii="Times New Roman" w:hAnsi="Times New Roman" w:cs="Times New Roman"/>
          <w:color w:val="auto"/>
          <w:lang w:eastAsia="en-GB"/>
        </w:rPr>
      </w:pPr>
    </w:p>
    <w:p w14:paraId="00B3995D" w14:textId="38F5B5DD" w:rsidR="000B215F" w:rsidRPr="002B2FB2" w:rsidRDefault="000B215F" w:rsidP="005D4CF4">
      <w:pPr>
        <w:kinsoku w:val="0"/>
        <w:overflowPunct w:val="0"/>
        <w:spacing w:after="120"/>
        <w:jc w:val="both"/>
        <w:textAlignment w:val="baseline"/>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The Project Leader should attend the Steering Committee meetings with at least a quarterly visit </w:t>
      </w:r>
      <w:r w:rsidR="00594479" w:rsidRPr="002B2FB2">
        <w:rPr>
          <w:rFonts w:ascii="Times New Roman" w:eastAsia="Times New Roman" w:hAnsi="Times New Roman" w:cs="Times New Roman"/>
          <w:lang w:eastAsia="en-GB"/>
        </w:rPr>
        <w:t>to</w:t>
      </w:r>
      <w:r w:rsidRPr="002B2FB2">
        <w:rPr>
          <w:rFonts w:ascii="Times New Roman" w:eastAsia="Times New Roman" w:hAnsi="Times New Roman" w:cs="Times New Roman"/>
          <w:lang w:eastAsia="en-GB"/>
        </w:rPr>
        <w:t xml:space="preserve"> the Beneficiary Country.</w:t>
      </w:r>
      <w:r w:rsidR="007D69BC" w:rsidRPr="002B2FB2">
        <w:rPr>
          <w:rFonts w:ascii="Times New Roman" w:eastAsia="Times New Roman" w:hAnsi="Times New Roman" w:cs="Times New Roman"/>
          <w:lang w:eastAsia="en-GB"/>
        </w:rPr>
        <w:t xml:space="preserve"> </w:t>
      </w:r>
      <w:r w:rsidR="000B1DB6" w:rsidRPr="002B2FB2">
        <w:rPr>
          <w:rFonts w:ascii="Times New Roman" w:eastAsia="Times New Roman" w:hAnsi="Times New Roman" w:cs="Times New Roman"/>
          <w:lang w:eastAsia="en-GB"/>
        </w:rPr>
        <w:t xml:space="preserve">The Project Leader is responsible to coordinate the activities, disseminate project information among all stakeholders, take part in discussions with high level officials, present and defend project input and expected outputs, manage the project team, prepare project management reports, help overcome project related </w:t>
      </w:r>
      <w:r w:rsidR="007D69BC" w:rsidRPr="002B2FB2">
        <w:rPr>
          <w:rFonts w:ascii="Times New Roman" w:eastAsia="Times New Roman" w:hAnsi="Times New Roman" w:cs="Times New Roman"/>
          <w:lang w:eastAsia="en-GB"/>
        </w:rPr>
        <w:t>obstacles</w:t>
      </w:r>
      <w:r w:rsidR="000B1DB6" w:rsidRPr="002B2FB2">
        <w:rPr>
          <w:rFonts w:ascii="Times New Roman" w:eastAsia="Times New Roman" w:hAnsi="Times New Roman" w:cs="Times New Roman"/>
          <w:lang w:eastAsia="en-GB"/>
        </w:rPr>
        <w:t xml:space="preserve">, and assist the </w:t>
      </w:r>
      <w:proofErr w:type="spellStart"/>
      <w:r w:rsidR="000B1DB6" w:rsidRPr="002B2FB2">
        <w:rPr>
          <w:rFonts w:ascii="Times New Roman" w:eastAsia="Times New Roman" w:hAnsi="Times New Roman" w:cs="Times New Roman"/>
          <w:lang w:eastAsia="en-GB"/>
        </w:rPr>
        <w:t>RTA</w:t>
      </w:r>
      <w:proofErr w:type="spellEnd"/>
      <w:r w:rsidR="000B1DB6" w:rsidRPr="002B2FB2">
        <w:rPr>
          <w:rFonts w:ascii="Times New Roman" w:eastAsia="Times New Roman" w:hAnsi="Times New Roman" w:cs="Times New Roman"/>
          <w:lang w:eastAsia="en-GB"/>
        </w:rPr>
        <w:t xml:space="preserve"> for continuous development of project initiatives. In addition, he/she will coordinate, from the MS side, the Project Steering Committee (PSC), which will meet in Moldova every three months.</w:t>
      </w:r>
      <w:r w:rsidR="000B1DB6" w:rsidRPr="002B2FB2">
        <w:rPr>
          <w:rFonts w:ascii="Times New Roman" w:hAnsi="Times New Roman" w:cs="Times New Roman"/>
        </w:rPr>
        <w:t xml:space="preserve"> He/she will involve other relevant entities, taking into account on-going horizontal public administration reform efforts and sectorial activities that could have an impact on the project, and bear – together with the Beneficiary Country Project Leader – the final responsibility for an efficient and effective implementation of the Twinning project.</w:t>
      </w:r>
    </w:p>
    <w:p w14:paraId="0365E1BF" w14:textId="68DCCC2A" w:rsidR="004D59D2" w:rsidRPr="002B2FB2" w:rsidRDefault="00923A59" w:rsidP="005D4CF4">
      <w:pPr>
        <w:autoSpaceDE w:val="0"/>
        <w:autoSpaceDN w:val="0"/>
        <w:adjustRightInd w:val="0"/>
        <w:spacing w:after="120"/>
        <w:jc w:val="both"/>
        <w:rPr>
          <w:rFonts w:ascii="Times New Roman" w:hAnsi="Times New Roman" w:cs="Times New Roman"/>
          <w:color w:val="C00000"/>
        </w:rPr>
      </w:pPr>
      <w:r w:rsidRPr="002B2FB2">
        <w:rPr>
          <w:rFonts w:ascii="Times New Roman" w:eastAsia="Times New Roman" w:hAnsi="Times New Roman" w:cs="Times New Roman"/>
          <w:lang w:eastAsia="en-GB"/>
        </w:rPr>
        <w:t xml:space="preserve">Project Leader </w:t>
      </w:r>
      <w:r w:rsidR="004D59D2" w:rsidRPr="002B2FB2">
        <w:rPr>
          <w:rFonts w:ascii="Times New Roman" w:hAnsi="Times New Roman" w:cs="Times New Roman"/>
          <w:color w:val="auto"/>
        </w:rPr>
        <w:t>Tasks</w:t>
      </w:r>
      <w:r w:rsidR="005D4CF4" w:rsidRPr="002B2FB2">
        <w:rPr>
          <w:rFonts w:ascii="Times New Roman" w:hAnsi="Times New Roman" w:cs="Times New Roman"/>
          <w:color w:val="auto"/>
        </w:rPr>
        <w:t>:</w:t>
      </w:r>
      <w:r w:rsidR="004D59D2" w:rsidRPr="002B2FB2">
        <w:rPr>
          <w:rFonts w:ascii="Times New Roman" w:hAnsi="Times New Roman" w:cs="Times New Roman"/>
          <w:color w:val="auto"/>
        </w:rPr>
        <w:t xml:space="preserve"> </w:t>
      </w:r>
    </w:p>
    <w:p w14:paraId="76921E78" w14:textId="575DEC84"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Design, supervision, and coordination of overall project preparation</w:t>
      </w:r>
      <w:r w:rsidR="005D4CF4" w:rsidRPr="002B2FB2">
        <w:rPr>
          <w:rFonts w:ascii="Times New Roman" w:hAnsi="Times New Roman" w:cs="Times New Roman"/>
          <w:lang w:eastAsia="en-GB"/>
        </w:rPr>
        <w:t>;</w:t>
      </w:r>
    </w:p>
    <w:p w14:paraId="7B003955" w14:textId="4660F549" w:rsidR="00182447"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Overall coordination and management of the implementation of the project in cooperation with the Beneficiary Country's Project Leader</w:t>
      </w:r>
      <w:r w:rsidR="005D4CF4" w:rsidRPr="002B2FB2">
        <w:rPr>
          <w:rFonts w:ascii="Times New Roman" w:hAnsi="Times New Roman" w:cs="Times New Roman"/>
          <w:lang w:eastAsia="en-GB"/>
        </w:rPr>
        <w:t>;</w:t>
      </w:r>
    </w:p>
    <w:p w14:paraId="5EA7E9BD" w14:textId="1D1B35D4" w:rsidR="004D59D2" w:rsidRPr="002B2FB2" w:rsidRDefault="00182447"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Timely achievement of the project results</w:t>
      </w:r>
      <w:r w:rsidR="005D4CF4" w:rsidRPr="002B2FB2">
        <w:rPr>
          <w:rFonts w:ascii="Times New Roman" w:hAnsi="Times New Roman" w:cs="Times New Roman"/>
          <w:lang w:eastAsia="en-GB"/>
        </w:rPr>
        <w:t>;</w:t>
      </w:r>
      <w:r w:rsidR="004D59D2" w:rsidRPr="002B2FB2">
        <w:rPr>
          <w:rFonts w:ascii="Times New Roman" w:hAnsi="Times New Roman" w:cs="Times New Roman"/>
          <w:lang w:eastAsia="en-GB"/>
        </w:rPr>
        <w:t xml:space="preserve"> </w:t>
      </w:r>
    </w:p>
    <w:p w14:paraId="6ABED325" w14:textId="27161BFC"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Ensuring sound implementation of the envisaged activities</w:t>
      </w:r>
      <w:r w:rsidR="005D4CF4" w:rsidRPr="002B2FB2">
        <w:rPr>
          <w:rFonts w:ascii="Times New Roman" w:hAnsi="Times New Roman" w:cs="Times New Roman"/>
          <w:lang w:eastAsia="en-GB"/>
        </w:rPr>
        <w:t>;</w:t>
      </w:r>
    </w:p>
    <w:p w14:paraId="35B72A54" w14:textId="400D8A6A"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Monitoring and evaluating the needs and priorities in the respective sector, project risks, progress against the project budget, benchmarks, and outputs, and taking any necessary remedial actions if needed</w:t>
      </w:r>
      <w:r w:rsidR="005D4CF4" w:rsidRPr="002B2FB2">
        <w:rPr>
          <w:rFonts w:ascii="Times New Roman" w:hAnsi="Times New Roman" w:cs="Times New Roman"/>
          <w:lang w:eastAsia="en-GB"/>
        </w:rPr>
        <w:t>;</w:t>
      </w:r>
    </w:p>
    <w:p w14:paraId="4EDFA3F8" w14:textId="090908DF"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Coordinate the work of the </w:t>
      </w:r>
      <w:proofErr w:type="spellStart"/>
      <w:r w:rsidRPr="002B2FB2">
        <w:rPr>
          <w:rFonts w:ascii="Times New Roman" w:hAnsi="Times New Roman" w:cs="Times New Roman"/>
          <w:lang w:eastAsia="en-GB"/>
        </w:rPr>
        <w:t>RTA</w:t>
      </w:r>
      <w:proofErr w:type="spellEnd"/>
      <w:r w:rsidR="005D4CF4" w:rsidRPr="002B2FB2">
        <w:rPr>
          <w:rFonts w:ascii="Times New Roman" w:hAnsi="Times New Roman" w:cs="Times New Roman"/>
          <w:lang w:eastAsia="en-GB"/>
        </w:rPr>
        <w:t>;</w:t>
      </w:r>
    </w:p>
    <w:p w14:paraId="74A2378F" w14:textId="7BA80744"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Ensure effective use of project resources and inputs to achieve the expected results</w:t>
      </w:r>
      <w:r w:rsidR="005D4CF4" w:rsidRPr="002B2FB2">
        <w:rPr>
          <w:rFonts w:ascii="Times New Roman" w:hAnsi="Times New Roman" w:cs="Times New Roman"/>
          <w:lang w:eastAsia="en-GB"/>
        </w:rPr>
        <w:t>;</w:t>
      </w:r>
    </w:p>
    <w:p w14:paraId="0E3A5A52" w14:textId="3D7ECB83"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Liaise with the Beneficiary Country's Project Leader, particularly with respect to making any changes to the project work plan that are necessary during the life of the project</w:t>
      </w:r>
      <w:r w:rsidR="005D4CF4" w:rsidRPr="002B2FB2">
        <w:rPr>
          <w:rFonts w:ascii="Times New Roman" w:hAnsi="Times New Roman" w:cs="Times New Roman"/>
          <w:lang w:eastAsia="en-GB"/>
        </w:rPr>
        <w:t>;</w:t>
      </w:r>
    </w:p>
    <w:p w14:paraId="6FA7A885" w14:textId="79E35490" w:rsidR="004D59D2" w:rsidRPr="002B2FB2" w:rsidRDefault="004D59D2" w:rsidP="00DB0558">
      <w:pPr>
        <w:pStyle w:val="ListParagraph"/>
        <w:widowControl/>
        <w:numPr>
          <w:ilvl w:val="0"/>
          <w:numId w:val="7"/>
        </w:numPr>
        <w:tabs>
          <w:tab w:val="left" w:pos="709"/>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Together with the Beneficiary Country's Project Leader (and relevant EU </w:t>
      </w:r>
      <w:r w:rsidR="005D4CF4" w:rsidRPr="002B2FB2">
        <w:rPr>
          <w:rFonts w:ascii="Times New Roman" w:hAnsi="Times New Roman" w:cs="Times New Roman"/>
          <w:lang w:eastAsia="en-GB"/>
        </w:rPr>
        <w:t>D</w:t>
      </w:r>
      <w:r w:rsidRPr="002B2FB2">
        <w:rPr>
          <w:rFonts w:ascii="Times New Roman" w:hAnsi="Times New Roman" w:cs="Times New Roman"/>
          <w:lang w:eastAsia="en-GB"/>
        </w:rPr>
        <w:t>elegations), co-chair the regular meetings of the Project Steering Committee</w:t>
      </w:r>
      <w:r w:rsidR="005D4CF4" w:rsidRPr="002B2FB2">
        <w:rPr>
          <w:rFonts w:ascii="Times New Roman" w:hAnsi="Times New Roman" w:cs="Times New Roman"/>
          <w:lang w:eastAsia="en-GB"/>
        </w:rPr>
        <w:t>;</w:t>
      </w:r>
    </w:p>
    <w:p w14:paraId="0DF8E105" w14:textId="081A0363" w:rsidR="004D59D2" w:rsidRPr="002B2FB2"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Take responsibility for interim and final reports together with the PL of the Beneficiary country</w:t>
      </w:r>
      <w:r w:rsidR="00CE787B" w:rsidRPr="002B2FB2">
        <w:rPr>
          <w:rFonts w:ascii="Times New Roman" w:hAnsi="Times New Roman" w:cs="Times New Roman"/>
          <w:lang w:eastAsia="en-GB"/>
        </w:rPr>
        <w:t>;</w:t>
      </w:r>
    </w:p>
    <w:p w14:paraId="4AF42FC7" w14:textId="77777777" w:rsidR="00182447" w:rsidRPr="002B2FB2" w:rsidRDefault="00182447"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Provision of legal and technical advice and analysis whenever needed.</w:t>
      </w:r>
    </w:p>
    <w:p w14:paraId="77E46D22" w14:textId="77777777" w:rsidR="004D59D2" w:rsidRPr="002B2FB2" w:rsidRDefault="004D59D2" w:rsidP="005D4CF4">
      <w:pPr>
        <w:pStyle w:val="BodyText"/>
        <w:ind w:firstLine="480"/>
        <w:rPr>
          <w:sz w:val="24"/>
          <w:szCs w:val="24"/>
        </w:rPr>
      </w:pPr>
    </w:p>
    <w:p w14:paraId="58FFA262" w14:textId="526AE1D1" w:rsidR="002D53B1" w:rsidRPr="002B2FB2" w:rsidRDefault="00694AC0" w:rsidP="005D4CF4">
      <w:pPr>
        <w:pStyle w:val="BodyText"/>
        <w:numPr>
          <w:ilvl w:val="2"/>
          <w:numId w:val="1"/>
        </w:numPr>
        <w:tabs>
          <w:tab w:val="left" w:pos="632"/>
        </w:tabs>
        <w:spacing w:after="120"/>
        <w:ind w:firstLine="0"/>
        <w:rPr>
          <w:sz w:val="24"/>
          <w:szCs w:val="24"/>
        </w:rPr>
      </w:pPr>
      <w:r w:rsidRPr="002B2FB2">
        <w:rPr>
          <w:rStyle w:val="BodyTextChar"/>
          <w:sz w:val="24"/>
          <w:szCs w:val="24"/>
        </w:rPr>
        <w:t xml:space="preserve">Profile and tasks of the </w:t>
      </w:r>
      <w:proofErr w:type="spellStart"/>
      <w:r w:rsidRPr="002B2FB2">
        <w:rPr>
          <w:rStyle w:val="BodyTextChar"/>
          <w:sz w:val="24"/>
          <w:szCs w:val="24"/>
        </w:rPr>
        <w:t>RTA</w:t>
      </w:r>
      <w:proofErr w:type="spellEnd"/>
      <w:r w:rsidRPr="002B2FB2">
        <w:rPr>
          <w:rStyle w:val="BodyTextChar"/>
          <w:sz w:val="24"/>
          <w:szCs w:val="24"/>
        </w:rPr>
        <w:t>:</w:t>
      </w:r>
    </w:p>
    <w:p w14:paraId="77FF51FA" w14:textId="3B25A14B" w:rsidR="0041236A" w:rsidRPr="002B2FB2" w:rsidRDefault="00A11BE6" w:rsidP="005D4CF4">
      <w:pPr>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The </w:t>
      </w:r>
      <w:proofErr w:type="spellStart"/>
      <w:r w:rsidR="0041236A" w:rsidRPr="002B2FB2">
        <w:rPr>
          <w:rFonts w:ascii="Times New Roman" w:eastAsia="Times New Roman" w:hAnsi="Times New Roman" w:cs="Times New Roman"/>
          <w:lang w:eastAsia="en-GB"/>
        </w:rPr>
        <w:t>RTA</w:t>
      </w:r>
      <w:proofErr w:type="spellEnd"/>
      <w:r w:rsidR="008D2FC7" w:rsidRPr="002B2FB2">
        <w:rPr>
          <w:rFonts w:ascii="Times New Roman" w:eastAsia="Times New Roman" w:hAnsi="Times New Roman" w:cs="Times New Roman"/>
          <w:lang w:eastAsia="en-GB"/>
        </w:rPr>
        <w:t xml:space="preserve"> will be based at the </w:t>
      </w:r>
      <w:r w:rsidRPr="002B2FB2">
        <w:rPr>
          <w:rFonts w:ascii="Times New Roman" w:eastAsia="Times New Roman" w:hAnsi="Times New Roman" w:cs="Times New Roman"/>
          <w:lang w:eastAsia="en-GB"/>
        </w:rPr>
        <w:t>National Bureau of statistics</w:t>
      </w:r>
      <w:r w:rsidR="0041236A" w:rsidRPr="002B2FB2">
        <w:rPr>
          <w:rFonts w:ascii="Times New Roman" w:eastAsia="Times New Roman" w:hAnsi="Times New Roman" w:cs="Times New Roman"/>
          <w:lang w:eastAsia="en-GB"/>
        </w:rPr>
        <w:t xml:space="preserve"> of the Republic of Moldova</w:t>
      </w:r>
      <w:r w:rsidRPr="002B2FB2">
        <w:rPr>
          <w:rFonts w:ascii="Times New Roman" w:eastAsia="Times New Roman" w:hAnsi="Times New Roman" w:cs="Times New Roman"/>
          <w:lang w:eastAsia="en-GB"/>
        </w:rPr>
        <w:t>.</w:t>
      </w:r>
      <w:r w:rsidR="008D2FC7" w:rsidRPr="002B2FB2">
        <w:rPr>
          <w:rFonts w:ascii="Times New Roman" w:eastAsia="Times New Roman" w:hAnsi="Times New Roman" w:cs="Times New Roman"/>
          <w:lang w:eastAsia="en-GB"/>
        </w:rPr>
        <w:t xml:space="preserve"> </w:t>
      </w:r>
    </w:p>
    <w:p w14:paraId="6D4F3910" w14:textId="0771314A" w:rsidR="00890757" w:rsidRPr="002B2FB2" w:rsidRDefault="00A11BE6" w:rsidP="005D4CF4">
      <w:pPr>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The </w:t>
      </w:r>
      <w:proofErr w:type="spellStart"/>
      <w:r w:rsidRPr="002B2FB2">
        <w:rPr>
          <w:rFonts w:ascii="Times New Roman" w:eastAsia="Times New Roman" w:hAnsi="Times New Roman" w:cs="Times New Roman"/>
          <w:lang w:eastAsia="en-GB"/>
        </w:rPr>
        <w:t>RTA</w:t>
      </w:r>
      <w:proofErr w:type="spellEnd"/>
      <w:r w:rsidR="008D2FC7" w:rsidRPr="002B2FB2">
        <w:rPr>
          <w:rFonts w:ascii="Times New Roman" w:eastAsia="Times New Roman" w:hAnsi="Times New Roman" w:cs="Times New Roman"/>
          <w:lang w:eastAsia="en-GB"/>
        </w:rPr>
        <w:t xml:space="preserve"> will have the overall coordination</w:t>
      </w:r>
      <w:r w:rsidR="00BA0E28" w:rsidRPr="002B2FB2">
        <w:rPr>
          <w:rFonts w:ascii="Times New Roman" w:eastAsia="Times New Roman" w:hAnsi="Times New Roman" w:cs="Times New Roman"/>
          <w:lang w:eastAsia="en-GB"/>
        </w:rPr>
        <w:t xml:space="preserve">, </w:t>
      </w:r>
      <w:r w:rsidR="008D2FC7" w:rsidRPr="002B2FB2">
        <w:rPr>
          <w:rFonts w:ascii="Times New Roman" w:eastAsia="Times New Roman" w:hAnsi="Times New Roman" w:cs="Times New Roman"/>
          <w:lang w:eastAsia="en-GB"/>
        </w:rPr>
        <w:t>responsibility for the reporting</w:t>
      </w:r>
      <w:r w:rsidR="00BA0E28" w:rsidRPr="002B2FB2">
        <w:rPr>
          <w:rFonts w:ascii="Times New Roman" w:eastAsia="Times New Roman" w:hAnsi="Times New Roman" w:cs="Times New Roman"/>
          <w:lang w:eastAsia="en-GB"/>
        </w:rPr>
        <w:t xml:space="preserve"> and ensuring EU visibility</w:t>
      </w:r>
      <w:r w:rsidR="002E7900" w:rsidRPr="002B2FB2">
        <w:rPr>
          <w:rFonts w:ascii="Times New Roman" w:eastAsia="Times New Roman" w:hAnsi="Times New Roman" w:cs="Times New Roman"/>
          <w:lang w:eastAsia="en-GB"/>
        </w:rPr>
        <w:t xml:space="preserve"> of activities</w:t>
      </w:r>
      <w:r w:rsidRPr="002B2FB2">
        <w:rPr>
          <w:rFonts w:ascii="Times New Roman" w:eastAsia="Times New Roman" w:hAnsi="Times New Roman" w:cs="Times New Roman"/>
          <w:lang w:eastAsia="en-GB"/>
        </w:rPr>
        <w:t>,</w:t>
      </w:r>
      <w:r w:rsidR="00890757" w:rsidRPr="002B2FB2">
        <w:rPr>
          <w:rFonts w:ascii="Times New Roman" w:eastAsia="Times New Roman" w:hAnsi="Times New Roman" w:cs="Times New Roman"/>
          <w:lang w:eastAsia="en-GB"/>
        </w:rPr>
        <w:t xml:space="preserve"> contribute to common coordination and other tasks under component 1 and </w:t>
      </w:r>
      <w:r w:rsidRPr="002B2FB2">
        <w:rPr>
          <w:rFonts w:ascii="Times New Roman" w:eastAsia="Times New Roman" w:hAnsi="Times New Roman" w:cs="Times New Roman"/>
          <w:lang w:eastAsia="en-GB"/>
        </w:rPr>
        <w:t xml:space="preserve">2 </w:t>
      </w:r>
      <w:r w:rsidR="00890757" w:rsidRPr="002B2FB2">
        <w:rPr>
          <w:rFonts w:ascii="Times New Roman" w:eastAsia="Times New Roman" w:hAnsi="Times New Roman" w:cs="Times New Roman"/>
          <w:lang w:eastAsia="en-GB"/>
        </w:rPr>
        <w:t>on demand</w:t>
      </w:r>
      <w:r w:rsidR="002E7900" w:rsidRPr="002B2FB2">
        <w:rPr>
          <w:rFonts w:ascii="Times New Roman" w:eastAsia="Times New Roman" w:hAnsi="Times New Roman" w:cs="Times New Roman"/>
          <w:lang w:eastAsia="en-GB"/>
        </w:rPr>
        <w:t>, whenever needed</w:t>
      </w:r>
      <w:r w:rsidR="00890757" w:rsidRPr="002B2FB2">
        <w:rPr>
          <w:rFonts w:ascii="Times New Roman" w:eastAsia="Times New Roman" w:hAnsi="Times New Roman" w:cs="Times New Roman"/>
          <w:lang w:eastAsia="en-GB"/>
        </w:rPr>
        <w:t xml:space="preserve">. </w:t>
      </w:r>
    </w:p>
    <w:p w14:paraId="406CF739" w14:textId="767AA7F7" w:rsidR="0041236A" w:rsidRPr="002B2FB2" w:rsidRDefault="009E7097" w:rsidP="005D4CF4">
      <w:pPr>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She/he </w:t>
      </w:r>
      <w:r w:rsidR="0041236A" w:rsidRPr="002B2FB2">
        <w:rPr>
          <w:rFonts w:ascii="Times New Roman" w:eastAsia="Times New Roman" w:hAnsi="Times New Roman" w:cs="Times New Roman"/>
          <w:lang w:eastAsia="en-GB"/>
        </w:rPr>
        <w:t xml:space="preserve">will </w:t>
      </w:r>
      <w:r w:rsidR="00182447" w:rsidRPr="002B2FB2">
        <w:rPr>
          <w:rFonts w:ascii="Times New Roman" w:eastAsia="Times New Roman" w:hAnsi="Times New Roman" w:cs="Times New Roman"/>
          <w:lang w:eastAsia="en-GB"/>
        </w:rPr>
        <w:t xml:space="preserve">provide </w:t>
      </w:r>
      <w:r w:rsidR="00182447" w:rsidRPr="002B2FB2">
        <w:rPr>
          <w:rFonts w:ascii="Times New Roman" w:eastAsia="Times New Roman" w:hAnsi="Times New Roman" w:cs="Times New Roman"/>
          <w:u w:val="single"/>
          <w:lang w:eastAsia="en-GB"/>
        </w:rPr>
        <w:t>full-time input and advice to the project for the entire duration of the project</w:t>
      </w:r>
      <w:r w:rsidR="002E7900" w:rsidRPr="002B2FB2">
        <w:rPr>
          <w:rFonts w:ascii="Times New Roman" w:eastAsia="Times New Roman" w:hAnsi="Times New Roman" w:cs="Times New Roman"/>
          <w:lang w:eastAsia="en-GB"/>
        </w:rPr>
        <w:t>, as</w:t>
      </w:r>
      <w:r w:rsidR="00182447" w:rsidRPr="002B2FB2">
        <w:rPr>
          <w:rFonts w:ascii="Times New Roman" w:eastAsia="Times New Roman" w:hAnsi="Times New Roman" w:cs="Times New Roman"/>
          <w:lang w:eastAsia="en-GB"/>
        </w:rPr>
        <w:t xml:space="preserve"> main liaison partner for the Beneficiary </w:t>
      </w:r>
      <w:r w:rsidR="0041236A" w:rsidRPr="002B2FB2">
        <w:rPr>
          <w:rFonts w:ascii="Times New Roman" w:eastAsia="Times New Roman" w:hAnsi="Times New Roman" w:cs="Times New Roman"/>
          <w:lang w:eastAsia="en-GB"/>
        </w:rPr>
        <w:t xml:space="preserve">Project leader </w:t>
      </w:r>
      <w:r w:rsidR="002E7900" w:rsidRPr="002B2FB2">
        <w:rPr>
          <w:rFonts w:ascii="Times New Roman" w:eastAsia="Times New Roman" w:hAnsi="Times New Roman" w:cs="Times New Roman"/>
          <w:lang w:eastAsia="en-GB"/>
        </w:rPr>
        <w:t xml:space="preserve">with </w:t>
      </w:r>
      <w:r w:rsidR="00182447" w:rsidRPr="002B2FB2">
        <w:rPr>
          <w:rFonts w:ascii="Times New Roman" w:eastAsia="Times New Roman" w:hAnsi="Times New Roman" w:cs="Times New Roman"/>
          <w:lang w:eastAsia="en-GB"/>
        </w:rPr>
        <w:t xml:space="preserve">the responsibility to coordinate in the field and on a day-to-day basis all the activities planned in the Twinning. </w:t>
      </w:r>
    </w:p>
    <w:p w14:paraId="5E809283" w14:textId="1329325C" w:rsidR="001C1C83" w:rsidRPr="002B2FB2" w:rsidRDefault="009E7097" w:rsidP="005D4CF4">
      <w:pPr>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She/he </w:t>
      </w:r>
      <w:r w:rsidR="00890757" w:rsidRPr="002B2FB2">
        <w:rPr>
          <w:rFonts w:ascii="Times New Roman" w:eastAsia="Times New Roman" w:hAnsi="Times New Roman" w:cs="Times New Roman"/>
          <w:lang w:eastAsia="en-GB"/>
        </w:rPr>
        <w:t xml:space="preserve">will be responsible for the selection and supervision of a </w:t>
      </w:r>
      <w:proofErr w:type="spellStart"/>
      <w:r w:rsidR="00890757" w:rsidRPr="002B2FB2">
        <w:rPr>
          <w:rFonts w:ascii="Times New Roman" w:eastAsia="Times New Roman" w:hAnsi="Times New Roman" w:cs="Times New Roman"/>
          <w:lang w:eastAsia="en-GB"/>
        </w:rPr>
        <w:t>RTA</w:t>
      </w:r>
      <w:proofErr w:type="spellEnd"/>
      <w:r w:rsidR="00890757" w:rsidRPr="002B2FB2">
        <w:rPr>
          <w:rFonts w:ascii="Times New Roman" w:eastAsia="Times New Roman" w:hAnsi="Times New Roman" w:cs="Times New Roman"/>
          <w:lang w:eastAsia="en-GB"/>
        </w:rPr>
        <w:t xml:space="preserve"> Assistant </w:t>
      </w:r>
      <w:r w:rsidR="00182447" w:rsidRPr="002B2FB2">
        <w:rPr>
          <w:rFonts w:ascii="Times New Roman" w:eastAsia="Times New Roman" w:hAnsi="Times New Roman" w:cs="Times New Roman"/>
          <w:iCs/>
          <w:lang w:eastAsia="en-GB"/>
        </w:rPr>
        <w:t xml:space="preserve">and the management of the short-term experts’ input. </w:t>
      </w:r>
      <w:r w:rsidR="00B50E4B" w:rsidRPr="002B2FB2">
        <w:rPr>
          <w:rFonts w:ascii="Times New Roman" w:eastAsia="Times New Roman" w:hAnsi="Times New Roman" w:cs="Times New Roman"/>
          <w:lang w:eastAsia="en-GB"/>
        </w:rPr>
        <w:t>She/he</w:t>
      </w:r>
      <w:r w:rsidR="00182447" w:rsidRPr="002B2FB2">
        <w:rPr>
          <w:rFonts w:ascii="Times New Roman" w:eastAsia="Times New Roman" w:hAnsi="Times New Roman" w:cs="Times New Roman"/>
          <w:lang w:eastAsia="en-GB"/>
        </w:rPr>
        <w:t xml:space="preserve"> will brief, guide and support the </w:t>
      </w:r>
      <w:proofErr w:type="spellStart"/>
      <w:r w:rsidR="00182447" w:rsidRPr="002B2FB2">
        <w:rPr>
          <w:rFonts w:ascii="Times New Roman" w:eastAsia="Times New Roman" w:hAnsi="Times New Roman" w:cs="Times New Roman"/>
          <w:lang w:eastAsia="en-GB"/>
        </w:rPr>
        <w:t>STEs</w:t>
      </w:r>
      <w:proofErr w:type="spellEnd"/>
      <w:r w:rsidR="00182447" w:rsidRPr="002B2FB2">
        <w:rPr>
          <w:rFonts w:ascii="Times New Roman" w:eastAsia="Times New Roman" w:hAnsi="Times New Roman" w:cs="Times New Roman"/>
          <w:lang w:eastAsia="en-GB"/>
        </w:rPr>
        <w:t xml:space="preserve"> seconded to the project and participants of study visits. S</w:t>
      </w:r>
      <w:r w:rsidR="00B50E4B" w:rsidRPr="002B2FB2">
        <w:rPr>
          <w:rFonts w:ascii="Times New Roman" w:eastAsia="Times New Roman" w:hAnsi="Times New Roman" w:cs="Times New Roman"/>
          <w:lang w:eastAsia="en-GB"/>
        </w:rPr>
        <w:t>he</w:t>
      </w:r>
      <w:r w:rsidR="00182447" w:rsidRPr="002B2FB2">
        <w:rPr>
          <w:rFonts w:ascii="Times New Roman" w:eastAsia="Times New Roman" w:hAnsi="Times New Roman" w:cs="Times New Roman"/>
          <w:lang w:eastAsia="en-GB"/>
        </w:rPr>
        <w:t xml:space="preserve">/he will provide guidance and support in the organisation of workshops and roundtable discussions. </w:t>
      </w:r>
    </w:p>
    <w:p w14:paraId="44EF3E73" w14:textId="7049E91B" w:rsidR="002E4B13" w:rsidRPr="002B2FB2" w:rsidRDefault="00182447" w:rsidP="005D4CF4">
      <w:pPr>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The </w:t>
      </w:r>
      <w:proofErr w:type="spellStart"/>
      <w:r w:rsidRPr="002B2FB2">
        <w:rPr>
          <w:rFonts w:ascii="Times New Roman" w:eastAsia="Times New Roman" w:hAnsi="Times New Roman" w:cs="Times New Roman"/>
          <w:lang w:eastAsia="en-GB"/>
        </w:rPr>
        <w:t>RTA</w:t>
      </w:r>
      <w:proofErr w:type="spellEnd"/>
      <w:r w:rsidRPr="002B2FB2">
        <w:rPr>
          <w:rFonts w:ascii="Times New Roman" w:eastAsia="Times New Roman" w:hAnsi="Times New Roman" w:cs="Times New Roman"/>
          <w:lang w:eastAsia="en-GB"/>
        </w:rPr>
        <w:t xml:space="preserve"> can come from a </w:t>
      </w:r>
      <w:r w:rsidRPr="002B2FB2">
        <w:rPr>
          <w:rFonts w:ascii="Times New Roman" w:eastAsia="Calibri" w:hAnsi="Times New Roman" w:cs="Times New Roman"/>
          <w:lang w:eastAsia="en-GB"/>
        </w:rPr>
        <w:t xml:space="preserve">Member State administration or mandated bodies (full or ad hoc). </w:t>
      </w:r>
    </w:p>
    <w:p w14:paraId="0913CB25" w14:textId="0D994E3B" w:rsidR="00365B6B" w:rsidRPr="002B2FB2" w:rsidRDefault="00365B6B" w:rsidP="005D4CF4">
      <w:pPr>
        <w:autoSpaceDE w:val="0"/>
        <w:autoSpaceDN w:val="0"/>
        <w:adjustRightInd w:val="0"/>
        <w:spacing w:before="120"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lastRenderedPageBreak/>
        <w:t xml:space="preserve">Profile </w:t>
      </w:r>
      <w:proofErr w:type="spellStart"/>
      <w:r w:rsidRPr="002B2FB2">
        <w:rPr>
          <w:rFonts w:ascii="Times New Roman" w:eastAsia="Times New Roman" w:hAnsi="Times New Roman" w:cs="Times New Roman"/>
          <w:lang w:eastAsia="en-GB"/>
        </w:rPr>
        <w:t>RTA</w:t>
      </w:r>
      <w:proofErr w:type="spellEnd"/>
      <w:r w:rsidRPr="002B2FB2">
        <w:rPr>
          <w:rFonts w:ascii="Times New Roman" w:eastAsia="Times New Roman" w:hAnsi="Times New Roman" w:cs="Times New Roman"/>
          <w:lang w:eastAsia="en-GB"/>
        </w:rPr>
        <w:t>:</w:t>
      </w:r>
    </w:p>
    <w:p w14:paraId="3E9139CA" w14:textId="2412F9DB"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University degree in a relevant field for this Twinning Project (i.e. statistics), or at least eight years of equivalent professional experience;</w:t>
      </w:r>
    </w:p>
    <w:p w14:paraId="6462C1CA" w14:textId="01D2A5C0"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At least 3 years of specific professional experience in agriculture statistics</w:t>
      </w:r>
      <w:r w:rsidR="00C46F4A"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 xml:space="preserve"> </w:t>
      </w:r>
      <w:r w:rsidR="004C3A4A" w:rsidRPr="002B2FB2">
        <w:rPr>
          <w:rFonts w:ascii="Times New Roman" w:eastAsia="Times New Roman" w:hAnsi="Times New Roman" w:cs="Times New Roman"/>
          <w:lang w:eastAsia="en-GB"/>
        </w:rPr>
        <w:t xml:space="preserve">preferably </w:t>
      </w:r>
      <w:r w:rsidRPr="002B2FB2">
        <w:rPr>
          <w:rFonts w:ascii="Times New Roman" w:eastAsia="Times New Roman" w:hAnsi="Times New Roman" w:cs="Times New Roman"/>
          <w:lang w:eastAsia="en-GB"/>
        </w:rPr>
        <w:t xml:space="preserve">related to the implementation </w:t>
      </w:r>
      <w:r w:rsidR="00C46F4A" w:rsidRPr="002B2FB2">
        <w:rPr>
          <w:rFonts w:ascii="Times New Roman" w:eastAsia="Times New Roman" w:hAnsi="Times New Roman" w:cs="Times New Roman"/>
          <w:lang w:eastAsia="en-GB"/>
        </w:rPr>
        <w:t xml:space="preserve">and monitoring </w:t>
      </w:r>
      <w:r w:rsidRPr="002B2FB2">
        <w:rPr>
          <w:rFonts w:ascii="Times New Roman" w:eastAsia="Times New Roman" w:hAnsi="Times New Roman" w:cs="Times New Roman"/>
          <w:lang w:eastAsia="en-GB"/>
        </w:rPr>
        <w:t xml:space="preserve">of the CAP </w:t>
      </w:r>
      <w:r w:rsidR="00C46F4A" w:rsidRPr="002B2FB2">
        <w:rPr>
          <w:rFonts w:ascii="Times New Roman" w:eastAsia="Times New Roman" w:hAnsi="Times New Roman" w:cs="Times New Roman"/>
          <w:lang w:eastAsia="en-GB"/>
        </w:rPr>
        <w:t xml:space="preserve">and EUROSTAT </w:t>
      </w:r>
      <w:r w:rsidR="003C0CE2" w:rsidRPr="002B2FB2">
        <w:rPr>
          <w:rFonts w:ascii="Times New Roman" w:eastAsia="Times New Roman" w:hAnsi="Times New Roman" w:cs="Times New Roman"/>
          <w:lang w:eastAsia="en-GB"/>
        </w:rPr>
        <w:t>reporting</w:t>
      </w:r>
      <w:r w:rsidRPr="002B2FB2">
        <w:rPr>
          <w:rFonts w:ascii="Times New Roman" w:eastAsia="Times New Roman" w:hAnsi="Times New Roman" w:cs="Times New Roman"/>
          <w:lang w:eastAsia="en-GB"/>
        </w:rPr>
        <w:t>. Having at least six years of experience is an asset;</w:t>
      </w:r>
    </w:p>
    <w:p w14:paraId="454C79C5" w14:textId="77777777" w:rsidR="008A3E60" w:rsidRPr="002B2FB2" w:rsidRDefault="008A3E60" w:rsidP="002C6289">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B2FB2">
        <w:rPr>
          <w:rFonts w:ascii="Times New Roman" w:hAnsi="Times New Roman" w:cs="Times New Roman"/>
          <w:color w:val="auto"/>
          <w:lang w:eastAsia="en-GB"/>
        </w:rPr>
        <w:t>Professional work experience in EU accession countries, the western Balkans or neighbourhood east is an asset;</w:t>
      </w:r>
    </w:p>
    <w:p w14:paraId="6D8DD6D5" w14:textId="24F88569"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Excellent communication skills in written and spoken English (verbal and written, minimum C1 level);</w:t>
      </w:r>
    </w:p>
    <w:p w14:paraId="75778B75" w14:textId="77777777"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Excellent analytical and report writing skills;</w:t>
      </w:r>
    </w:p>
    <w:p w14:paraId="062DFEDE" w14:textId="77777777"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Cultural and interpersonal sensitivity in working with diverse stakeholders and interest groups;</w:t>
      </w:r>
    </w:p>
    <w:p w14:paraId="2D974BC3" w14:textId="77777777"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Computer literacy;</w:t>
      </w:r>
    </w:p>
    <w:p w14:paraId="20424BC3" w14:textId="77777777"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Knowledge of Romanian or Russian language is an asset;</w:t>
      </w:r>
    </w:p>
    <w:p w14:paraId="24E6E0AE" w14:textId="2A613C1A" w:rsidR="00365B6B" w:rsidRPr="002B2FB2" w:rsidRDefault="00365B6B" w:rsidP="002C6289">
      <w:pPr>
        <w:autoSpaceDE w:val="0"/>
        <w:autoSpaceDN w:val="0"/>
        <w:adjustRightInd w:val="0"/>
        <w:spacing w:before="120"/>
        <w:ind w:left="993" w:hanging="284"/>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w:t>
      </w:r>
      <w:r w:rsidRPr="002B2FB2">
        <w:rPr>
          <w:rFonts w:ascii="Times New Roman" w:eastAsia="Times New Roman" w:hAnsi="Times New Roman" w:cs="Times New Roman"/>
          <w:lang w:eastAsia="en-GB"/>
        </w:rPr>
        <w:tab/>
        <w:t>Proven contractual relation to a public administration or mandated body, as defined under Twinning Manual 4.1.6.</w:t>
      </w:r>
    </w:p>
    <w:p w14:paraId="57CF9A9B" w14:textId="77777777" w:rsidR="00365B6B" w:rsidRPr="002B2FB2" w:rsidRDefault="00365B6B" w:rsidP="002C6289">
      <w:pPr>
        <w:autoSpaceDE w:val="0"/>
        <w:autoSpaceDN w:val="0"/>
        <w:adjustRightInd w:val="0"/>
        <w:spacing w:before="120"/>
        <w:jc w:val="both"/>
        <w:rPr>
          <w:rFonts w:ascii="Times New Roman" w:eastAsia="Times New Roman" w:hAnsi="Times New Roman" w:cs="Times New Roman"/>
          <w:lang w:eastAsia="en-GB"/>
        </w:rPr>
      </w:pPr>
    </w:p>
    <w:p w14:paraId="79AB89DB" w14:textId="7153A4C2" w:rsidR="006947A8" w:rsidRPr="002B2FB2" w:rsidRDefault="006947A8" w:rsidP="005D4CF4">
      <w:pPr>
        <w:autoSpaceDE w:val="0"/>
        <w:autoSpaceDN w:val="0"/>
        <w:adjustRightInd w:val="0"/>
        <w:spacing w:before="120" w:after="120"/>
        <w:jc w:val="both"/>
        <w:rPr>
          <w:rFonts w:ascii="Times New Roman" w:eastAsia="Times New Roman" w:hAnsi="Times New Roman" w:cs="Times New Roman"/>
          <w:lang w:eastAsia="en-GB"/>
        </w:rPr>
      </w:pPr>
      <w:proofErr w:type="spellStart"/>
      <w:r w:rsidRPr="002B2FB2">
        <w:rPr>
          <w:rFonts w:ascii="Times New Roman" w:eastAsia="Times New Roman" w:hAnsi="Times New Roman" w:cs="Times New Roman"/>
          <w:lang w:eastAsia="en-GB"/>
        </w:rPr>
        <w:t>RTA</w:t>
      </w:r>
      <w:proofErr w:type="spellEnd"/>
      <w:r w:rsidRPr="002B2FB2">
        <w:rPr>
          <w:rFonts w:ascii="Times New Roman" w:eastAsia="Times New Roman" w:hAnsi="Times New Roman" w:cs="Times New Roman"/>
          <w:lang w:eastAsia="en-GB"/>
        </w:rPr>
        <w:t xml:space="preserve"> </w:t>
      </w:r>
      <w:r w:rsidR="00C46F4A" w:rsidRPr="002B2FB2">
        <w:rPr>
          <w:rFonts w:ascii="Times New Roman" w:eastAsia="Times New Roman" w:hAnsi="Times New Roman" w:cs="Times New Roman"/>
          <w:lang w:eastAsia="en-GB"/>
        </w:rPr>
        <w:t>t</w:t>
      </w:r>
      <w:r w:rsidRPr="002B2FB2">
        <w:rPr>
          <w:rFonts w:ascii="Times New Roman" w:eastAsia="Times New Roman" w:hAnsi="Times New Roman" w:cs="Times New Roman"/>
          <w:lang w:eastAsia="en-GB"/>
        </w:rPr>
        <w:t>asks:</w:t>
      </w:r>
    </w:p>
    <w:p w14:paraId="44D487DA" w14:textId="12A9B553"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Coordination of all Twinning project activities and experts’ inputs in the country</w:t>
      </w:r>
      <w:r w:rsidR="00C9260E" w:rsidRPr="002B2FB2">
        <w:rPr>
          <w:rFonts w:ascii="Times New Roman" w:hAnsi="Times New Roman" w:cs="Times New Roman"/>
          <w:lang w:eastAsia="en-GB"/>
        </w:rPr>
        <w:t>.</w:t>
      </w:r>
    </w:p>
    <w:p w14:paraId="286C9954" w14:textId="6A9CBAB3"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Ensuring smooth correlation between the activities, deadlines and the envisaged results in the Work Plan</w:t>
      </w:r>
      <w:r w:rsidR="00C9260E" w:rsidRPr="002B2FB2">
        <w:rPr>
          <w:rFonts w:ascii="Times New Roman" w:hAnsi="Times New Roman" w:cs="Times New Roman"/>
          <w:lang w:eastAsia="en-GB"/>
        </w:rPr>
        <w:t>.</w:t>
      </w:r>
    </w:p>
    <w:p w14:paraId="6942EAE7" w14:textId="2B6CE542"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Provision of technical advice and assistance to the administration or other public sector bodies in the BC in the context of a predetermined work plan to ensure timely completion of project outputs</w:t>
      </w:r>
      <w:r w:rsidR="00C9260E" w:rsidRPr="002B2FB2">
        <w:rPr>
          <w:rFonts w:ascii="Times New Roman" w:hAnsi="Times New Roman" w:cs="Times New Roman"/>
          <w:lang w:eastAsia="en-GB"/>
        </w:rPr>
        <w:t>.</w:t>
      </w:r>
    </w:p>
    <w:p w14:paraId="473A9362" w14:textId="155F1127"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Guiding and coordinating assistant</w:t>
      </w:r>
      <w:r w:rsidR="0040530E" w:rsidRPr="002B2FB2">
        <w:rPr>
          <w:rFonts w:ascii="Times New Roman" w:hAnsi="Times New Roman" w:cs="Times New Roman"/>
          <w:lang w:eastAsia="en-GB"/>
        </w:rPr>
        <w:t>(</w:t>
      </w:r>
      <w:r w:rsidRPr="002B2FB2">
        <w:rPr>
          <w:rFonts w:ascii="Times New Roman" w:hAnsi="Times New Roman" w:cs="Times New Roman"/>
          <w:lang w:eastAsia="en-GB"/>
        </w:rPr>
        <w:t>s</w:t>
      </w:r>
      <w:r w:rsidR="0040530E" w:rsidRPr="002B2FB2">
        <w:rPr>
          <w:rFonts w:ascii="Times New Roman" w:hAnsi="Times New Roman" w:cs="Times New Roman"/>
          <w:lang w:eastAsia="en-GB"/>
        </w:rPr>
        <w:t>)</w:t>
      </w:r>
      <w:r w:rsidRPr="002B2FB2">
        <w:rPr>
          <w:rFonts w:ascii="Times New Roman" w:hAnsi="Times New Roman" w:cs="Times New Roman"/>
          <w:lang w:eastAsia="en-GB"/>
        </w:rPr>
        <w:t xml:space="preserve"> to the </w:t>
      </w:r>
      <w:proofErr w:type="spellStart"/>
      <w:r w:rsidRPr="002B2FB2">
        <w:rPr>
          <w:rFonts w:ascii="Times New Roman" w:hAnsi="Times New Roman" w:cs="Times New Roman"/>
          <w:lang w:eastAsia="en-GB"/>
        </w:rPr>
        <w:t>RTA</w:t>
      </w:r>
      <w:proofErr w:type="spellEnd"/>
      <w:r w:rsidR="00C9260E" w:rsidRPr="002B2FB2">
        <w:rPr>
          <w:rFonts w:ascii="Times New Roman" w:hAnsi="Times New Roman" w:cs="Times New Roman"/>
          <w:lang w:eastAsia="en-GB"/>
        </w:rPr>
        <w:t>.</w:t>
      </w:r>
    </w:p>
    <w:p w14:paraId="2D34ECEC" w14:textId="3BA8AE67"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Coordination, facilitation and monitoring of the </w:t>
      </w:r>
      <w:proofErr w:type="spellStart"/>
      <w:r w:rsidRPr="002B2FB2">
        <w:rPr>
          <w:rFonts w:ascii="Times New Roman" w:hAnsi="Times New Roman" w:cs="Times New Roman"/>
          <w:lang w:eastAsia="en-GB"/>
        </w:rPr>
        <w:t>STEs</w:t>
      </w:r>
      <w:proofErr w:type="spellEnd"/>
      <w:r w:rsidRPr="002B2FB2">
        <w:rPr>
          <w:rFonts w:ascii="Times New Roman" w:hAnsi="Times New Roman" w:cs="Times New Roman"/>
          <w:lang w:eastAsia="en-GB"/>
        </w:rPr>
        <w:t xml:space="preserve"> work during their missions (organize briefings and debriefings, sharing of mission report and recommendations)</w:t>
      </w:r>
      <w:r w:rsidR="00C9260E" w:rsidRPr="002B2FB2">
        <w:rPr>
          <w:rFonts w:ascii="Times New Roman" w:hAnsi="Times New Roman" w:cs="Times New Roman"/>
          <w:lang w:eastAsia="en-GB"/>
        </w:rPr>
        <w:t>.</w:t>
      </w:r>
    </w:p>
    <w:p w14:paraId="6271D6CD" w14:textId="565F5813"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Document and knowledge management allowing an appropriate record of the delivered outputs</w:t>
      </w:r>
      <w:r w:rsidR="00C9260E" w:rsidRPr="002B2FB2">
        <w:rPr>
          <w:rFonts w:ascii="Times New Roman" w:hAnsi="Times New Roman" w:cs="Times New Roman"/>
          <w:lang w:eastAsia="en-GB"/>
        </w:rPr>
        <w:t>.</w:t>
      </w:r>
    </w:p>
    <w:p w14:paraId="444A51BC" w14:textId="21A4269E"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Liaison with MS, BC Project Leaders, EU Delegation Sector/Programme manager; daily contact with the </w:t>
      </w:r>
      <w:proofErr w:type="spellStart"/>
      <w:r w:rsidRPr="002B2FB2">
        <w:rPr>
          <w:rFonts w:ascii="Times New Roman" w:hAnsi="Times New Roman" w:cs="Times New Roman"/>
          <w:lang w:eastAsia="en-GB"/>
        </w:rPr>
        <w:t>RTA</w:t>
      </w:r>
      <w:proofErr w:type="spellEnd"/>
      <w:r w:rsidRPr="002B2FB2">
        <w:rPr>
          <w:rFonts w:ascii="Times New Roman" w:hAnsi="Times New Roman" w:cs="Times New Roman"/>
          <w:lang w:eastAsia="en-GB"/>
        </w:rPr>
        <w:t xml:space="preserve"> counterpart</w:t>
      </w:r>
      <w:r w:rsidR="00C9260E" w:rsidRPr="002B2FB2">
        <w:rPr>
          <w:rFonts w:ascii="Times New Roman" w:hAnsi="Times New Roman" w:cs="Times New Roman"/>
          <w:lang w:eastAsia="en-GB"/>
        </w:rPr>
        <w:t>.</w:t>
      </w:r>
    </w:p>
    <w:p w14:paraId="722E7C46" w14:textId="56FBBAD7"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Monitor and follow up on implementation of expert mission findings</w:t>
      </w:r>
      <w:r w:rsidR="00C9260E" w:rsidRPr="002B2FB2">
        <w:rPr>
          <w:rFonts w:ascii="Times New Roman" w:hAnsi="Times New Roman" w:cs="Times New Roman"/>
          <w:lang w:eastAsia="en-GB"/>
        </w:rPr>
        <w:t>.</w:t>
      </w:r>
    </w:p>
    <w:p w14:paraId="7C62879B" w14:textId="7151CA30" w:rsidR="006947A8" w:rsidRPr="002B2FB2" w:rsidRDefault="00365B6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(co-)</w:t>
      </w:r>
      <w:r w:rsidR="006947A8" w:rsidRPr="002B2FB2">
        <w:rPr>
          <w:rFonts w:ascii="Times New Roman" w:hAnsi="Times New Roman" w:cs="Times New Roman"/>
          <w:lang w:eastAsia="en-GB"/>
        </w:rPr>
        <w:t>Drafting of project progress reports with the Project Leader</w:t>
      </w:r>
      <w:r w:rsidR="00C9260E" w:rsidRPr="002B2FB2">
        <w:rPr>
          <w:rFonts w:ascii="Times New Roman" w:hAnsi="Times New Roman" w:cs="Times New Roman"/>
          <w:lang w:eastAsia="en-GB"/>
        </w:rPr>
        <w:t>.</w:t>
      </w:r>
    </w:p>
    <w:p w14:paraId="6AF94103" w14:textId="77777777" w:rsidR="006947A8" w:rsidRPr="002B2FB2"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Ensure visibility of EU support provided through the Twinning and establish the communication strategy.</w:t>
      </w:r>
    </w:p>
    <w:p w14:paraId="2DA7EF1B" w14:textId="77777777" w:rsidR="00365B6B" w:rsidRPr="002B2FB2" w:rsidRDefault="00365B6B" w:rsidP="005D4CF4">
      <w:pPr>
        <w:autoSpaceDE w:val="0"/>
        <w:autoSpaceDN w:val="0"/>
        <w:adjustRightInd w:val="0"/>
        <w:spacing w:before="120"/>
        <w:jc w:val="both"/>
        <w:rPr>
          <w:rFonts w:ascii="Times New Roman" w:eastAsia="Times New Roman" w:hAnsi="Times New Roman" w:cs="Times New Roman"/>
          <w:lang w:eastAsia="zh-CN"/>
        </w:rPr>
      </w:pPr>
    </w:p>
    <w:p w14:paraId="1574230C" w14:textId="754FB860" w:rsidR="006947A8" w:rsidRPr="002B2FB2" w:rsidRDefault="00244CD3" w:rsidP="005D4CF4">
      <w:pPr>
        <w:autoSpaceDE w:val="0"/>
        <w:autoSpaceDN w:val="0"/>
        <w:adjustRightInd w:val="0"/>
        <w:spacing w:before="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zh-CN"/>
        </w:rPr>
        <w:t xml:space="preserve">The </w:t>
      </w:r>
      <w:proofErr w:type="spellStart"/>
      <w:r w:rsidR="006947A8" w:rsidRPr="002B2FB2">
        <w:rPr>
          <w:rFonts w:ascii="Times New Roman" w:eastAsia="Times New Roman" w:hAnsi="Times New Roman" w:cs="Times New Roman"/>
          <w:lang w:eastAsia="zh-CN"/>
        </w:rPr>
        <w:t>RTA</w:t>
      </w:r>
      <w:proofErr w:type="spellEnd"/>
      <w:r w:rsidR="0015392B" w:rsidRPr="002B2FB2">
        <w:rPr>
          <w:rFonts w:ascii="Times New Roman" w:eastAsia="Times New Roman" w:hAnsi="Times New Roman" w:cs="Times New Roman"/>
          <w:lang w:eastAsia="zh-CN"/>
        </w:rPr>
        <w:t xml:space="preserve"> </w:t>
      </w:r>
      <w:r w:rsidR="006947A8" w:rsidRPr="002B2FB2">
        <w:rPr>
          <w:rFonts w:ascii="Times New Roman" w:eastAsia="Times New Roman" w:hAnsi="Times New Roman" w:cs="Times New Roman"/>
          <w:lang w:eastAsia="zh-CN"/>
        </w:rPr>
        <w:t>shall be supported by a full</w:t>
      </w:r>
      <w:r w:rsidR="0040530E" w:rsidRPr="002B2FB2">
        <w:rPr>
          <w:rFonts w:ascii="Times New Roman" w:eastAsia="Times New Roman" w:hAnsi="Times New Roman" w:cs="Times New Roman"/>
          <w:lang w:eastAsia="zh-CN"/>
        </w:rPr>
        <w:t>- or part</w:t>
      </w:r>
      <w:r w:rsidR="006947A8" w:rsidRPr="002B2FB2">
        <w:rPr>
          <w:rFonts w:ascii="Times New Roman" w:eastAsia="Times New Roman" w:hAnsi="Times New Roman" w:cs="Times New Roman"/>
          <w:lang w:eastAsia="zh-CN"/>
        </w:rPr>
        <w:t xml:space="preserve">-time project </w:t>
      </w:r>
      <w:r w:rsidR="008A3E60" w:rsidRPr="002B2FB2">
        <w:rPr>
          <w:rFonts w:ascii="Times New Roman" w:eastAsia="Times New Roman" w:hAnsi="Times New Roman" w:cs="Times New Roman"/>
          <w:lang w:eastAsia="zh-CN"/>
        </w:rPr>
        <w:t>and</w:t>
      </w:r>
      <w:r w:rsidR="0040530E" w:rsidRPr="002B2FB2">
        <w:rPr>
          <w:rFonts w:ascii="Times New Roman" w:eastAsia="Times New Roman" w:hAnsi="Times New Roman" w:cs="Times New Roman"/>
          <w:lang w:eastAsia="zh-CN"/>
        </w:rPr>
        <w:t>/or</w:t>
      </w:r>
      <w:r w:rsidR="006947A8" w:rsidRPr="002B2FB2">
        <w:rPr>
          <w:rFonts w:ascii="Times New Roman" w:eastAsia="Times New Roman" w:hAnsi="Times New Roman" w:cs="Times New Roman"/>
          <w:lang w:eastAsia="zh-CN"/>
        </w:rPr>
        <w:t xml:space="preserve"> language assistant. </w:t>
      </w:r>
      <w:r w:rsidRPr="002B2FB2">
        <w:rPr>
          <w:rFonts w:ascii="Times New Roman" w:eastAsia="Times New Roman" w:hAnsi="Times New Roman" w:cs="Times New Roman"/>
          <w:lang w:eastAsia="en-GB"/>
        </w:rPr>
        <w:t xml:space="preserve">The </w:t>
      </w:r>
      <w:proofErr w:type="spellStart"/>
      <w:r w:rsidR="006947A8" w:rsidRPr="002B2FB2">
        <w:rPr>
          <w:rFonts w:ascii="Times New Roman" w:eastAsia="Times New Roman" w:hAnsi="Times New Roman" w:cs="Times New Roman"/>
          <w:lang w:eastAsia="en-GB"/>
        </w:rPr>
        <w:t>RTA</w:t>
      </w:r>
      <w:proofErr w:type="spellEnd"/>
      <w:r w:rsidR="006947A8" w:rsidRPr="002B2FB2">
        <w:rPr>
          <w:rFonts w:ascii="Times New Roman" w:eastAsia="Times New Roman" w:hAnsi="Times New Roman" w:cs="Times New Roman"/>
          <w:lang w:eastAsia="en-GB"/>
        </w:rPr>
        <w:t xml:space="preserve"> assistant will cooperate on the organisational matter</w:t>
      </w:r>
      <w:r w:rsidR="00DD6177" w:rsidRPr="002B2FB2">
        <w:rPr>
          <w:rFonts w:ascii="Times New Roman" w:eastAsia="Times New Roman" w:hAnsi="Times New Roman" w:cs="Times New Roman"/>
          <w:lang w:eastAsia="en-GB"/>
        </w:rPr>
        <w:t>s</w:t>
      </w:r>
      <w:r w:rsidR="006947A8" w:rsidRPr="002B2FB2">
        <w:rPr>
          <w:rFonts w:ascii="Times New Roman" w:eastAsia="Times New Roman" w:hAnsi="Times New Roman" w:cs="Times New Roman"/>
          <w:lang w:eastAsia="en-GB"/>
        </w:rPr>
        <w:t xml:space="preserve"> under the direction of the </w:t>
      </w:r>
      <w:proofErr w:type="spellStart"/>
      <w:r w:rsidR="006947A8" w:rsidRPr="002B2FB2">
        <w:rPr>
          <w:rFonts w:ascii="Times New Roman" w:eastAsia="Times New Roman" w:hAnsi="Times New Roman" w:cs="Times New Roman"/>
          <w:lang w:eastAsia="en-GB"/>
        </w:rPr>
        <w:t>RTA</w:t>
      </w:r>
      <w:proofErr w:type="spellEnd"/>
      <w:r w:rsidR="006947A8" w:rsidRPr="002B2FB2">
        <w:rPr>
          <w:rFonts w:ascii="Times New Roman" w:eastAsia="Times New Roman" w:hAnsi="Times New Roman" w:cs="Times New Roman"/>
          <w:lang w:eastAsia="en-GB"/>
        </w:rPr>
        <w:t xml:space="preserve"> and will be recruited and funded by the project</w:t>
      </w:r>
      <w:r w:rsidR="00365B6B" w:rsidRPr="002B2FB2">
        <w:rPr>
          <w:rFonts w:ascii="Times New Roman" w:eastAsia="Times New Roman" w:hAnsi="Times New Roman" w:cs="Times New Roman"/>
          <w:lang w:eastAsia="en-GB"/>
        </w:rPr>
        <w:t xml:space="preserve"> for the duration of the respective </w:t>
      </w:r>
      <w:proofErr w:type="spellStart"/>
      <w:r w:rsidR="00365B6B" w:rsidRPr="002B2FB2">
        <w:rPr>
          <w:rFonts w:ascii="Times New Roman" w:eastAsia="Times New Roman" w:hAnsi="Times New Roman" w:cs="Times New Roman"/>
          <w:lang w:eastAsia="en-GB"/>
        </w:rPr>
        <w:t>RTA</w:t>
      </w:r>
      <w:proofErr w:type="spellEnd"/>
      <w:r w:rsidR="00365B6B" w:rsidRPr="002B2FB2">
        <w:rPr>
          <w:rFonts w:ascii="Times New Roman" w:eastAsia="Times New Roman" w:hAnsi="Times New Roman" w:cs="Times New Roman"/>
          <w:lang w:eastAsia="en-GB"/>
        </w:rPr>
        <w:t xml:space="preserve"> assignment</w:t>
      </w:r>
      <w:r w:rsidR="006947A8" w:rsidRPr="002B2FB2">
        <w:rPr>
          <w:rFonts w:ascii="Times New Roman" w:eastAsia="Times New Roman" w:hAnsi="Times New Roman" w:cs="Times New Roman"/>
          <w:lang w:eastAsia="en-GB"/>
        </w:rPr>
        <w:t xml:space="preserve">. The </w:t>
      </w:r>
      <w:proofErr w:type="spellStart"/>
      <w:r w:rsidR="006947A8" w:rsidRPr="002B2FB2">
        <w:rPr>
          <w:rFonts w:ascii="Times New Roman" w:eastAsia="Times New Roman" w:hAnsi="Times New Roman" w:cs="Times New Roman"/>
          <w:lang w:eastAsia="en-GB"/>
        </w:rPr>
        <w:t>RTA</w:t>
      </w:r>
      <w:proofErr w:type="spellEnd"/>
      <w:r w:rsidR="006947A8" w:rsidRPr="002B2FB2">
        <w:rPr>
          <w:rFonts w:ascii="Times New Roman" w:eastAsia="Times New Roman" w:hAnsi="Times New Roman" w:cs="Times New Roman"/>
          <w:lang w:eastAsia="en-GB"/>
        </w:rPr>
        <w:t xml:space="preserve"> assistant will provide logistical and administrative support, technical translation and interpretation services for the </w:t>
      </w:r>
      <w:proofErr w:type="spellStart"/>
      <w:r w:rsidR="006947A8" w:rsidRPr="002B2FB2">
        <w:rPr>
          <w:rFonts w:ascii="Times New Roman" w:eastAsia="Times New Roman" w:hAnsi="Times New Roman" w:cs="Times New Roman"/>
          <w:lang w:eastAsia="en-GB"/>
        </w:rPr>
        <w:t>RTA</w:t>
      </w:r>
      <w:proofErr w:type="spellEnd"/>
      <w:r w:rsidR="006947A8" w:rsidRPr="002B2FB2">
        <w:rPr>
          <w:rFonts w:ascii="Times New Roman" w:eastAsia="Times New Roman" w:hAnsi="Times New Roman" w:cs="Times New Roman"/>
          <w:lang w:eastAsia="en-GB"/>
        </w:rPr>
        <w:t xml:space="preserve"> to facilitate the implementation of the Twinning project activities and assist in the preparation of working documents, organisation of seminars, training and study tours. The profile of the </w:t>
      </w:r>
      <w:proofErr w:type="spellStart"/>
      <w:r w:rsidR="006947A8" w:rsidRPr="002B2FB2">
        <w:rPr>
          <w:rFonts w:ascii="Times New Roman" w:eastAsia="Times New Roman" w:hAnsi="Times New Roman" w:cs="Times New Roman"/>
          <w:lang w:eastAsia="en-GB"/>
        </w:rPr>
        <w:t>RTA</w:t>
      </w:r>
      <w:proofErr w:type="spellEnd"/>
      <w:r w:rsidR="006947A8" w:rsidRPr="002B2FB2">
        <w:rPr>
          <w:rFonts w:ascii="Times New Roman" w:eastAsia="Times New Roman" w:hAnsi="Times New Roman" w:cs="Times New Roman"/>
          <w:lang w:eastAsia="en-GB"/>
        </w:rPr>
        <w:t xml:space="preserve"> assistant will be specified by the </w:t>
      </w:r>
      <w:proofErr w:type="spellStart"/>
      <w:r w:rsidR="006947A8" w:rsidRPr="002B2FB2">
        <w:rPr>
          <w:rFonts w:ascii="Times New Roman" w:eastAsia="Times New Roman" w:hAnsi="Times New Roman" w:cs="Times New Roman"/>
          <w:lang w:eastAsia="en-GB"/>
        </w:rPr>
        <w:t>RTA</w:t>
      </w:r>
      <w:proofErr w:type="spellEnd"/>
      <w:r w:rsidR="006947A8" w:rsidRPr="002B2FB2">
        <w:rPr>
          <w:rFonts w:ascii="Times New Roman" w:eastAsia="Times New Roman" w:hAnsi="Times New Roman" w:cs="Times New Roman"/>
          <w:lang w:eastAsia="en-GB"/>
        </w:rPr>
        <w:t xml:space="preserve"> who will proceed to their recruitment following the provisions of the Twinning Manual.</w:t>
      </w:r>
    </w:p>
    <w:p w14:paraId="7F80E513" w14:textId="77777777" w:rsidR="004D59D2" w:rsidRPr="002B2FB2" w:rsidRDefault="004D59D2" w:rsidP="005D4CF4">
      <w:pPr>
        <w:pStyle w:val="BodyText"/>
        <w:ind w:firstLine="0"/>
        <w:rPr>
          <w:rStyle w:val="BodyTextChar"/>
          <w:i/>
          <w:iCs/>
          <w:sz w:val="24"/>
          <w:szCs w:val="24"/>
        </w:rPr>
      </w:pPr>
    </w:p>
    <w:p w14:paraId="10792806" w14:textId="4CD684A1" w:rsidR="00A94092" w:rsidRPr="002B2FB2" w:rsidRDefault="00694AC0" w:rsidP="005D4CF4">
      <w:pPr>
        <w:pStyle w:val="BodyText"/>
        <w:numPr>
          <w:ilvl w:val="2"/>
          <w:numId w:val="1"/>
        </w:numPr>
        <w:tabs>
          <w:tab w:val="left" w:pos="627"/>
        </w:tabs>
        <w:ind w:firstLine="0"/>
        <w:rPr>
          <w:sz w:val="24"/>
          <w:szCs w:val="24"/>
        </w:rPr>
      </w:pPr>
      <w:r w:rsidRPr="002B2FB2">
        <w:rPr>
          <w:rStyle w:val="BodyTextChar"/>
          <w:sz w:val="24"/>
          <w:szCs w:val="24"/>
        </w:rPr>
        <w:lastRenderedPageBreak/>
        <w:t xml:space="preserve">Profile and </w:t>
      </w:r>
      <w:r w:rsidR="00594479" w:rsidRPr="002B2FB2">
        <w:rPr>
          <w:rStyle w:val="BodyTextChar"/>
          <w:sz w:val="24"/>
          <w:szCs w:val="24"/>
        </w:rPr>
        <w:t>Tasks</w:t>
      </w:r>
      <w:r w:rsidRPr="002B2FB2">
        <w:rPr>
          <w:rStyle w:val="BodyTextChar"/>
          <w:sz w:val="24"/>
          <w:szCs w:val="24"/>
        </w:rPr>
        <w:t xml:space="preserve"> of Component Leaders:</w:t>
      </w:r>
    </w:p>
    <w:p w14:paraId="09BE44A4" w14:textId="28F0F09D" w:rsidR="006947A8" w:rsidRPr="002B2FB2" w:rsidRDefault="006947A8" w:rsidP="005D4CF4">
      <w:pPr>
        <w:tabs>
          <w:tab w:val="left" w:pos="851"/>
        </w:tabs>
        <w:autoSpaceDE w:val="0"/>
        <w:autoSpaceDN w:val="0"/>
        <w:adjustRightInd w:val="0"/>
        <w:spacing w:before="120"/>
        <w:jc w:val="both"/>
        <w:rPr>
          <w:rFonts w:ascii="Times New Roman" w:hAnsi="Times New Roman" w:cs="Times New Roman"/>
          <w:lang w:eastAsia="en-GB"/>
        </w:rPr>
      </w:pPr>
      <w:r w:rsidRPr="002B2FB2">
        <w:rPr>
          <w:rFonts w:ascii="Times New Roman" w:hAnsi="Times New Roman" w:cs="Times New Roman"/>
          <w:lang w:eastAsia="en-GB"/>
        </w:rPr>
        <w:t xml:space="preserve">For each of the </w:t>
      </w:r>
      <w:r w:rsidRPr="002B2FB2">
        <w:rPr>
          <w:rFonts w:ascii="Times New Roman" w:hAnsi="Times New Roman" w:cs="Times New Roman"/>
          <w:color w:val="auto"/>
          <w:lang w:val="en-US" w:eastAsia="en-GB"/>
        </w:rPr>
        <w:t>three</w:t>
      </w:r>
      <w:r w:rsidRPr="002B2FB2">
        <w:rPr>
          <w:rFonts w:ascii="Times New Roman" w:hAnsi="Times New Roman" w:cs="Times New Roman"/>
          <w:lang w:eastAsia="en-GB"/>
        </w:rPr>
        <w:t xml:space="preserve"> mandatory results, the Member State(s) will identify and assign a Component Leader with appropriate skills and knowledge. Considering that the project will benefit multiple institutions and cover different areas of activities, it will be crucial to have skilled and autonomous Component Leaders. These Component Leaders will ensure continuity and consistency within each of the fields concerned as well as monitor progress and the implementation of recommendations. While Component Leaders will not be resident in </w:t>
      </w:r>
      <w:proofErr w:type="spellStart"/>
      <w:r w:rsidRPr="002B2FB2">
        <w:rPr>
          <w:rFonts w:ascii="Times New Roman" w:hAnsi="Times New Roman" w:cs="Times New Roman"/>
          <w:lang w:eastAsia="en-GB"/>
        </w:rPr>
        <w:t>Chișinău</w:t>
      </w:r>
      <w:proofErr w:type="spellEnd"/>
      <w:r w:rsidRPr="002B2FB2">
        <w:rPr>
          <w:rFonts w:ascii="Times New Roman" w:hAnsi="Times New Roman" w:cs="Times New Roman"/>
          <w:lang w:eastAsia="en-GB"/>
        </w:rPr>
        <w:t xml:space="preserve">, they are expected to visit </w:t>
      </w:r>
      <w:proofErr w:type="spellStart"/>
      <w:r w:rsidRPr="002B2FB2">
        <w:rPr>
          <w:rFonts w:ascii="Times New Roman" w:hAnsi="Times New Roman" w:cs="Times New Roman"/>
          <w:lang w:eastAsia="en-GB"/>
        </w:rPr>
        <w:t>Chișinău</w:t>
      </w:r>
      <w:proofErr w:type="spellEnd"/>
      <w:r w:rsidRPr="002B2FB2">
        <w:rPr>
          <w:rFonts w:ascii="Times New Roman" w:hAnsi="Times New Roman" w:cs="Times New Roman"/>
          <w:lang w:eastAsia="en-GB"/>
        </w:rPr>
        <w:t xml:space="preserve"> and </w:t>
      </w:r>
      <w:r w:rsidRPr="002B2FB2">
        <w:rPr>
          <w:rFonts w:ascii="Times New Roman" w:hAnsi="Times New Roman" w:cs="Times New Roman"/>
          <w:u w:val="single"/>
          <w:lang w:eastAsia="en-GB"/>
        </w:rPr>
        <w:t xml:space="preserve">work locally </w:t>
      </w:r>
      <w:r w:rsidR="00347B3F" w:rsidRPr="002B2FB2">
        <w:rPr>
          <w:rFonts w:ascii="Times New Roman" w:hAnsi="Times New Roman" w:cs="Times New Roman"/>
          <w:u w:val="single"/>
          <w:lang w:eastAsia="en-GB"/>
        </w:rPr>
        <w:t>(for extended periods)</w:t>
      </w:r>
      <w:r w:rsidR="00347B3F" w:rsidRPr="002B2FB2">
        <w:rPr>
          <w:rFonts w:ascii="Times New Roman" w:hAnsi="Times New Roman" w:cs="Times New Roman"/>
          <w:lang w:eastAsia="en-GB"/>
        </w:rPr>
        <w:t xml:space="preserve"> </w:t>
      </w:r>
      <w:r w:rsidRPr="002B2FB2">
        <w:rPr>
          <w:rFonts w:ascii="Times New Roman" w:hAnsi="Times New Roman" w:cs="Times New Roman"/>
          <w:lang w:eastAsia="en-GB"/>
        </w:rPr>
        <w:t xml:space="preserve">with the beneficiary institutions </w:t>
      </w:r>
      <w:r w:rsidRPr="002B2FB2">
        <w:rPr>
          <w:rFonts w:ascii="Times New Roman" w:hAnsi="Times New Roman" w:cs="Times New Roman"/>
          <w:u w:val="single"/>
          <w:lang w:eastAsia="en-GB"/>
        </w:rPr>
        <w:t xml:space="preserve">at least </w:t>
      </w:r>
      <w:r w:rsidR="00C5541E" w:rsidRPr="002B2FB2">
        <w:rPr>
          <w:rFonts w:ascii="Times New Roman" w:hAnsi="Times New Roman" w:cs="Times New Roman"/>
          <w:u w:val="single"/>
          <w:lang w:eastAsia="en-GB"/>
        </w:rPr>
        <w:t>2</w:t>
      </w:r>
      <w:r w:rsidR="00255184" w:rsidRPr="002B2FB2">
        <w:rPr>
          <w:rFonts w:ascii="Times New Roman" w:hAnsi="Times New Roman" w:cs="Times New Roman"/>
          <w:u w:val="single"/>
          <w:lang w:eastAsia="en-GB"/>
        </w:rPr>
        <w:t xml:space="preserve"> </w:t>
      </w:r>
      <w:r w:rsidRPr="002B2FB2">
        <w:rPr>
          <w:rFonts w:ascii="Times New Roman" w:hAnsi="Times New Roman" w:cs="Times New Roman"/>
          <w:u w:val="single"/>
          <w:lang w:eastAsia="en-GB"/>
        </w:rPr>
        <w:t>times per working year</w:t>
      </w:r>
      <w:r w:rsidRPr="002B2FB2">
        <w:rPr>
          <w:rFonts w:ascii="Times New Roman" w:hAnsi="Times New Roman" w:cs="Times New Roman"/>
          <w:lang w:eastAsia="en-GB"/>
        </w:rPr>
        <w:t xml:space="preserve">. </w:t>
      </w:r>
      <w:r w:rsidR="00594479" w:rsidRPr="002B2FB2">
        <w:rPr>
          <w:rFonts w:ascii="Times New Roman" w:hAnsi="Times New Roman" w:cs="Times New Roman"/>
          <w:lang w:eastAsia="en-GB"/>
        </w:rPr>
        <w:t>CVs</w:t>
      </w:r>
      <w:r w:rsidRPr="002B2FB2">
        <w:rPr>
          <w:rFonts w:ascii="Times New Roman" w:hAnsi="Times New Roman" w:cs="Times New Roman"/>
          <w:lang w:eastAsia="en-GB"/>
        </w:rPr>
        <w:t xml:space="preserve"> and proposed activities of each Component Leader shall be an integral part of the MS proposal. </w:t>
      </w:r>
      <w:r w:rsidR="00594479" w:rsidRPr="002B2FB2">
        <w:rPr>
          <w:rFonts w:ascii="Times New Roman" w:hAnsi="Times New Roman" w:cs="Times New Roman"/>
          <w:lang w:eastAsia="en-GB"/>
        </w:rPr>
        <w:t>Detailed</w:t>
      </w:r>
      <w:r w:rsidRPr="002B2FB2">
        <w:rPr>
          <w:rFonts w:ascii="Times New Roman" w:hAnsi="Times New Roman" w:cs="Times New Roman"/>
          <w:lang w:eastAsia="en-GB"/>
        </w:rPr>
        <w:t xml:space="preserve"> expert input shall be established when drawing up the Twinning Work Plan. The Component Leaders of each Mandatory Result will work in close collaboration with the </w:t>
      </w:r>
      <w:proofErr w:type="spellStart"/>
      <w:r w:rsidRPr="002B2FB2">
        <w:rPr>
          <w:rFonts w:ascii="Times New Roman" w:hAnsi="Times New Roman" w:cs="Times New Roman"/>
          <w:lang w:eastAsia="en-GB"/>
        </w:rPr>
        <w:t>RTA</w:t>
      </w:r>
      <w:proofErr w:type="spellEnd"/>
      <w:r w:rsidRPr="002B2FB2">
        <w:rPr>
          <w:rFonts w:ascii="Times New Roman" w:hAnsi="Times New Roman" w:cs="Times New Roman"/>
          <w:lang w:eastAsia="en-GB"/>
        </w:rPr>
        <w:t xml:space="preserve">. They will report to the Project Leader and cooperate with their counterparts and other beneficiaries at the PSC meetings. The main task of the Component Leaders is to coordinate the activities under the area of responsibility in liaison with the partner institutions. </w:t>
      </w:r>
    </w:p>
    <w:p w14:paraId="5ECCBA75" w14:textId="77777777" w:rsidR="00710DBD" w:rsidRPr="002B2FB2" w:rsidRDefault="00710DBD" w:rsidP="005D4CF4">
      <w:pPr>
        <w:autoSpaceDE w:val="0"/>
        <w:autoSpaceDN w:val="0"/>
        <w:adjustRightInd w:val="0"/>
        <w:spacing w:before="120"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The Components Leaders shall comply with the following minimum requirements:</w:t>
      </w:r>
    </w:p>
    <w:p w14:paraId="1FD54F94" w14:textId="1094367F"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Be a civil servant or a staff member in a Member State public administration or mandated body responsible for the </w:t>
      </w:r>
      <w:r w:rsidR="004B0845" w:rsidRPr="002B2FB2">
        <w:rPr>
          <w:rFonts w:ascii="Times New Roman" w:hAnsi="Times New Roman" w:cs="Times New Roman"/>
          <w:lang w:eastAsia="en-GB"/>
        </w:rPr>
        <w:t>agricultural (components 1, 3) or statistics</w:t>
      </w:r>
      <w:r w:rsidRPr="002B2FB2">
        <w:rPr>
          <w:rFonts w:ascii="Times New Roman" w:hAnsi="Times New Roman" w:cs="Times New Roman"/>
          <w:lang w:eastAsia="en-GB"/>
        </w:rPr>
        <w:t xml:space="preserve"> sector</w:t>
      </w:r>
      <w:r w:rsidR="004B0845" w:rsidRPr="002B2FB2">
        <w:rPr>
          <w:rFonts w:ascii="Times New Roman" w:hAnsi="Times New Roman" w:cs="Times New Roman"/>
          <w:lang w:eastAsia="en-GB"/>
        </w:rPr>
        <w:t xml:space="preserve"> (component 2)</w:t>
      </w:r>
      <w:r w:rsidR="00DD6177" w:rsidRPr="002B2FB2">
        <w:rPr>
          <w:rFonts w:ascii="Times New Roman" w:hAnsi="Times New Roman" w:cs="Times New Roman"/>
          <w:lang w:eastAsia="en-GB"/>
        </w:rPr>
        <w:t>;</w:t>
      </w:r>
    </w:p>
    <w:p w14:paraId="555AA360" w14:textId="50132E34"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University degree in a field relevant to this assignment or equivalent professional experience of 8 years in the absence of the required degree</w:t>
      </w:r>
      <w:r w:rsidR="00DD6177" w:rsidRPr="002B2FB2">
        <w:rPr>
          <w:rFonts w:ascii="Times New Roman" w:hAnsi="Times New Roman" w:cs="Times New Roman"/>
          <w:lang w:eastAsia="en-GB"/>
        </w:rPr>
        <w:t>;</w:t>
      </w:r>
    </w:p>
    <w:p w14:paraId="113A8613" w14:textId="13600F90"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At least 3 years of experience specifically in the field covered by the project component for which the Component leader will be responsible</w:t>
      </w:r>
      <w:r w:rsidR="00DD6177" w:rsidRPr="002B2FB2">
        <w:rPr>
          <w:rFonts w:ascii="Times New Roman" w:hAnsi="Times New Roman" w:cs="Times New Roman"/>
          <w:lang w:eastAsia="en-GB"/>
        </w:rPr>
        <w:t>;</w:t>
      </w:r>
    </w:p>
    <w:p w14:paraId="0D01384C" w14:textId="7090B170"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Good knowledge of related EU legislation and regulations. </w:t>
      </w:r>
    </w:p>
    <w:p w14:paraId="77B05EB5" w14:textId="7B3A7757"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Excellent communication skills in written and spoken English (minimum C1 level);</w:t>
      </w:r>
    </w:p>
    <w:p w14:paraId="442E31A7" w14:textId="7438C9FA"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Excellent analytical skills;</w:t>
      </w:r>
    </w:p>
    <w:p w14:paraId="3B339CB9" w14:textId="77777777"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Cultural and interpersonal sensitivity in working with diverse stakeholders and interest groups;</w:t>
      </w:r>
    </w:p>
    <w:p w14:paraId="461042DE" w14:textId="77777777"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Computer literacy;</w:t>
      </w:r>
    </w:p>
    <w:p w14:paraId="151D01B9" w14:textId="77777777"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Previous experience in IPA or ENI countries is an asset;</w:t>
      </w:r>
    </w:p>
    <w:p w14:paraId="6741BC6F" w14:textId="1F1AABFB" w:rsidR="004F61E2" w:rsidRPr="002B2FB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Knowledge of Romanian or Russian language is an asset.</w:t>
      </w:r>
    </w:p>
    <w:p w14:paraId="08A9AD88" w14:textId="77777777" w:rsidR="004F61E2" w:rsidRPr="002B2FB2" w:rsidRDefault="004F61E2" w:rsidP="004F61E2">
      <w:pPr>
        <w:autoSpaceDE w:val="0"/>
        <w:autoSpaceDN w:val="0"/>
        <w:adjustRightInd w:val="0"/>
        <w:spacing w:before="120"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Tasks:</w:t>
      </w:r>
    </w:p>
    <w:p w14:paraId="72A0A873" w14:textId="7E56223A"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Coordination and implementation of the project activities related to their component in close cooperation with the Beneficiary Country's Component Leader, </w:t>
      </w:r>
      <w:proofErr w:type="spellStart"/>
      <w:r w:rsidRPr="002B2FB2">
        <w:rPr>
          <w:rFonts w:ascii="Times New Roman" w:hAnsi="Times New Roman" w:cs="Times New Roman"/>
          <w:lang w:eastAsia="en-GB"/>
        </w:rPr>
        <w:t>RTA</w:t>
      </w:r>
      <w:proofErr w:type="spellEnd"/>
      <w:r w:rsidRPr="002B2FB2">
        <w:rPr>
          <w:rFonts w:ascii="Times New Roman" w:hAnsi="Times New Roman" w:cs="Times New Roman"/>
          <w:lang w:eastAsia="en-GB"/>
        </w:rPr>
        <w:t xml:space="preserve">, and </w:t>
      </w:r>
      <w:proofErr w:type="spellStart"/>
      <w:r w:rsidRPr="002B2FB2">
        <w:rPr>
          <w:rFonts w:ascii="Times New Roman" w:hAnsi="Times New Roman" w:cs="Times New Roman"/>
          <w:lang w:eastAsia="en-GB"/>
        </w:rPr>
        <w:t>RTA</w:t>
      </w:r>
      <w:proofErr w:type="spellEnd"/>
      <w:r w:rsidRPr="002B2FB2">
        <w:rPr>
          <w:rFonts w:ascii="Times New Roman" w:hAnsi="Times New Roman" w:cs="Times New Roman"/>
          <w:lang w:eastAsia="en-GB"/>
        </w:rPr>
        <w:t xml:space="preserve"> Counterpart</w:t>
      </w:r>
      <w:r w:rsidR="00DD6177" w:rsidRPr="002B2FB2">
        <w:rPr>
          <w:rFonts w:ascii="Times New Roman" w:hAnsi="Times New Roman" w:cs="Times New Roman"/>
          <w:lang w:eastAsia="en-GB"/>
        </w:rPr>
        <w:t>;</w:t>
      </w:r>
    </w:p>
    <w:p w14:paraId="186B46AE" w14:textId="4661BFE9"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Preparation of Terms of Reference (</w:t>
      </w:r>
      <w:proofErr w:type="spellStart"/>
      <w:r w:rsidRPr="002B2FB2">
        <w:rPr>
          <w:rFonts w:ascii="Times New Roman" w:hAnsi="Times New Roman" w:cs="Times New Roman"/>
          <w:lang w:eastAsia="en-GB"/>
        </w:rPr>
        <w:t>ToR</w:t>
      </w:r>
      <w:proofErr w:type="spellEnd"/>
      <w:r w:rsidRPr="002B2FB2">
        <w:rPr>
          <w:rFonts w:ascii="Times New Roman" w:hAnsi="Times New Roman" w:cs="Times New Roman"/>
          <w:lang w:eastAsia="en-GB"/>
        </w:rPr>
        <w:t xml:space="preserve">) for short-term expert (STE) missions relevant to their component and overseeing the implementation of </w:t>
      </w:r>
      <w:proofErr w:type="spellStart"/>
      <w:r w:rsidRPr="002B2FB2">
        <w:rPr>
          <w:rFonts w:ascii="Times New Roman" w:hAnsi="Times New Roman" w:cs="Times New Roman"/>
          <w:lang w:eastAsia="en-GB"/>
        </w:rPr>
        <w:t>STEs'</w:t>
      </w:r>
      <w:proofErr w:type="spellEnd"/>
      <w:r w:rsidRPr="002B2FB2">
        <w:rPr>
          <w:rFonts w:ascii="Times New Roman" w:hAnsi="Times New Roman" w:cs="Times New Roman"/>
          <w:lang w:eastAsia="en-GB"/>
        </w:rPr>
        <w:t xml:space="preserve"> missions</w:t>
      </w:r>
      <w:r w:rsidR="00DD6177" w:rsidRPr="002B2FB2">
        <w:rPr>
          <w:rFonts w:ascii="Times New Roman" w:hAnsi="Times New Roman" w:cs="Times New Roman"/>
          <w:lang w:eastAsia="en-GB"/>
        </w:rPr>
        <w:t>;</w:t>
      </w:r>
    </w:p>
    <w:p w14:paraId="66834146" w14:textId="25161B94"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Continuing monitoring of objective achievements related to their component and comparing current progress with the specified benchmarks and time frame</w:t>
      </w:r>
      <w:r w:rsidR="00DD6177" w:rsidRPr="002B2FB2">
        <w:rPr>
          <w:rFonts w:ascii="Times New Roman" w:hAnsi="Times New Roman" w:cs="Times New Roman"/>
          <w:lang w:eastAsia="en-GB"/>
        </w:rPr>
        <w:t>;</w:t>
      </w:r>
    </w:p>
    <w:p w14:paraId="546BFFE2" w14:textId="31FED41F" w:rsidR="00710DBD" w:rsidRPr="002B2FB2"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Support </w:t>
      </w:r>
      <w:proofErr w:type="spellStart"/>
      <w:r w:rsidRPr="002B2FB2">
        <w:rPr>
          <w:rFonts w:ascii="Times New Roman" w:hAnsi="Times New Roman" w:cs="Times New Roman"/>
          <w:lang w:eastAsia="en-GB"/>
        </w:rPr>
        <w:t>RTA</w:t>
      </w:r>
      <w:proofErr w:type="spellEnd"/>
      <w:r w:rsidRPr="002B2FB2">
        <w:rPr>
          <w:rFonts w:ascii="Times New Roman" w:hAnsi="Times New Roman" w:cs="Times New Roman"/>
          <w:lang w:eastAsia="en-GB"/>
        </w:rPr>
        <w:t xml:space="preserve"> in preparation of the interim, quarterly, and final reports related to their component</w:t>
      </w:r>
      <w:r w:rsidR="00DD6177" w:rsidRPr="002B2FB2">
        <w:rPr>
          <w:rFonts w:ascii="Times New Roman" w:hAnsi="Times New Roman" w:cs="Times New Roman"/>
          <w:lang w:eastAsia="en-GB"/>
        </w:rPr>
        <w:t>;</w:t>
      </w:r>
    </w:p>
    <w:p w14:paraId="7DD59481" w14:textId="77777777" w:rsidR="004D59D2" w:rsidRPr="002B2FB2" w:rsidRDefault="004D59D2" w:rsidP="005D4CF4">
      <w:pPr>
        <w:pStyle w:val="BodyText"/>
        <w:ind w:firstLine="0"/>
        <w:rPr>
          <w:sz w:val="24"/>
          <w:szCs w:val="24"/>
        </w:rPr>
      </w:pPr>
    </w:p>
    <w:p w14:paraId="2172F6DF" w14:textId="74CC3544" w:rsidR="004D59D2" w:rsidRPr="002B2FB2" w:rsidRDefault="00694AC0" w:rsidP="005D4CF4">
      <w:pPr>
        <w:pStyle w:val="BodyText"/>
        <w:numPr>
          <w:ilvl w:val="2"/>
          <w:numId w:val="1"/>
        </w:numPr>
        <w:tabs>
          <w:tab w:val="left" w:pos="637"/>
        </w:tabs>
        <w:ind w:firstLine="0"/>
        <w:jc w:val="both"/>
        <w:rPr>
          <w:rStyle w:val="BodyTextChar"/>
          <w:i/>
          <w:iCs/>
          <w:sz w:val="24"/>
          <w:szCs w:val="24"/>
        </w:rPr>
      </w:pPr>
      <w:r w:rsidRPr="002B2FB2">
        <w:rPr>
          <w:rStyle w:val="BodyTextChar"/>
          <w:sz w:val="24"/>
          <w:szCs w:val="24"/>
        </w:rPr>
        <w:t>Profile and tasks of other short-term experts:</w:t>
      </w:r>
    </w:p>
    <w:p w14:paraId="1855D4AF" w14:textId="418DFF3C" w:rsidR="00C9260E" w:rsidRPr="002B2FB2" w:rsidRDefault="00917840" w:rsidP="005D4CF4">
      <w:pPr>
        <w:autoSpaceDE w:val="0"/>
        <w:autoSpaceDN w:val="0"/>
        <w:adjustRightInd w:val="0"/>
        <w:spacing w:before="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The project will </w:t>
      </w:r>
      <w:r w:rsidRPr="002B2FB2">
        <w:rPr>
          <w:rFonts w:ascii="Times New Roman" w:eastAsia="Times New Roman" w:hAnsi="Times New Roman" w:cs="Times New Roman"/>
          <w:color w:val="auto"/>
          <w:lang w:eastAsia="en-GB"/>
        </w:rPr>
        <w:t xml:space="preserve">require </w:t>
      </w:r>
      <w:r w:rsidRPr="002B2FB2">
        <w:rPr>
          <w:rFonts w:ascii="Times New Roman" w:hAnsi="Times New Roman" w:cs="Times New Roman"/>
          <w:color w:val="auto"/>
        </w:rPr>
        <w:t xml:space="preserve">specialist expertise from </w:t>
      </w:r>
      <w:r w:rsidRPr="002B2FB2">
        <w:rPr>
          <w:rFonts w:ascii="Times New Roman" w:eastAsia="Times New Roman" w:hAnsi="Times New Roman" w:cs="Times New Roman"/>
          <w:color w:val="auto"/>
          <w:lang w:eastAsia="en-GB"/>
        </w:rPr>
        <w:t xml:space="preserve">a number </w:t>
      </w:r>
      <w:r w:rsidRPr="002B2FB2">
        <w:rPr>
          <w:rFonts w:ascii="Times New Roman" w:eastAsia="Times New Roman" w:hAnsi="Times New Roman" w:cs="Times New Roman"/>
          <w:lang w:eastAsia="en-GB"/>
        </w:rPr>
        <w:t xml:space="preserve">of short-term experts (STE) in order to cover the full range of </w:t>
      </w:r>
      <w:r w:rsidR="00594479" w:rsidRPr="002B2FB2">
        <w:rPr>
          <w:rFonts w:ascii="Times New Roman" w:eastAsia="Times New Roman" w:hAnsi="Times New Roman" w:cs="Times New Roman"/>
          <w:lang w:eastAsia="en-GB"/>
        </w:rPr>
        <w:t>specialized</w:t>
      </w:r>
      <w:r w:rsidRPr="002B2FB2">
        <w:rPr>
          <w:rFonts w:ascii="Times New Roman" w:eastAsia="Times New Roman" w:hAnsi="Times New Roman" w:cs="Times New Roman"/>
          <w:lang w:eastAsia="en-GB"/>
        </w:rPr>
        <w:t xml:space="preserve"> expertise required, providing the necessary skills and experience according to the expected results mentioned above.</w:t>
      </w:r>
    </w:p>
    <w:p w14:paraId="376C0C8C" w14:textId="77777777" w:rsidR="00C9260E" w:rsidRPr="002B2FB2" w:rsidRDefault="00C9260E" w:rsidP="005D4CF4">
      <w:pPr>
        <w:autoSpaceDE w:val="0"/>
        <w:autoSpaceDN w:val="0"/>
        <w:adjustRightInd w:val="0"/>
        <w:spacing w:before="120"/>
        <w:jc w:val="both"/>
        <w:rPr>
          <w:rFonts w:ascii="Times New Roman" w:eastAsia="Times New Roman" w:hAnsi="Times New Roman" w:cs="Times New Roman"/>
          <w:sz w:val="16"/>
          <w:szCs w:val="16"/>
          <w:lang w:eastAsia="en-GB"/>
        </w:rPr>
      </w:pPr>
    </w:p>
    <w:p w14:paraId="2C54B91B" w14:textId="0B9DD074" w:rsidR="00917840" w:rsidRPr="002B2FB2" w:rsidRDefault="00917840" w:rsidP="005D4CF4">
      <w:pPr>
        <w:autoSpaceDE w:val="0"/>
        <w:autoSpaceDN w:val="0"/>
        <w:adjustRightInd w:val="0"/>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STE profiles (general requirements)</w:t>
      </w:r>
    </w:p>
    <w:p w14:paraId="5AF131F3" w14:textId="6D257AE9"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University degree in a field relevant to this assignment or equivalent professional experience of 8 years in the absence of the required degree</w:t>
      </w:r>
      <w:r w:rsidR="00C9260E" w:rsidRPr="002B2FB2">
        <w:rPr>
          <w:rFonts w:ascii="Times New Roman" w:hAnsi="Times New Roman" w:cs="Times New Roman"/>
          <w:lang w:eastAsia="en-GB"/>
        </w:rPr>
        <w:t>.</w:t>
      </w:r>
    </w:p>
    <w:p w14:paraId="1C1AC7D9" w14:textId="27988422" w:rsidR="00255184" w:rsidRPr="002B2FB2" w:rsidRDefault="00917840" w:rsidP="00EC47DC">
      <w:pPr>
        <w:pStyle w:val="ListParagraph"/>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val="en-US" w:eastAsia="en-GB"/>
        </w:rPr>
      </w:pPr>
      <w:r w:rsidRPr="002B2FB2">
        <w:rPr>
          <w:rFonts w:ascii="Times New Roman" w:hAnsi="Times New Roman" w:cs="Times New Roman"/>
          <w:lang w:eastAsia="en-GB"/>
        </w:rPr>
        <w:lastRenderedPageBreak/>
        <w:t>At least 3 years of specific experience in the specific field of expertise</w:t>
      </w:r>
      <w:r w:rsidR="00255184" w:rsidRPr="002B2FB2">
        <w:rPr>
          <w:rFonts w:ascii="Times New Roman" w:hAnsi="Times New Roman" w:cs="Times New Roman"/>
          <w:lang w:eastAsia="en-GB"/>
        </w:rPr>
        <w:t>,</w:t>
      </w:r>
      <w:r w:rsidR="00EC47DC" w:rsidRPr="002B2FB2">
        <w:rPr>
          <w:rFonts w:ascii="Times New Roman" w:hAnsi="Times New Roman" w:cs="Times New Roman"/>
          <w:lang w:eastAsia="en-GB"/>
        </w:rPr>
        <w:t xml:space="preserve"> such as: general agricultural census, </w:t>
      </w:r>
      <w:proofErr w:type="spellStart"/>
      <w:r w:rsidR="00EC47DC" w:rsidRPr="002B2FB2">
        <w:rPr>
          <w:rFonts w:ascii="Times New Roman" w:hAnsi="Times New Roman" w:cs="Times New Roman"/>
          <w:lang w:eastAsia="en-GB"/>
        </w:rPr>
        <w:t>agri</w:t>
      </w:r>
      <w:proofErr w:type="spellEnd"/>
      <w:r w:rsidR="00EC47DC" w:rsidRPr="002B2FB2">
        <w:rPr>
          <w:rFonts w:ascii="Times New Roman" w:hAnsi="Times New Roman" w:cs="Times New Roman"/>
          <w:lang w:eastAsia="en-GB"/>
        </w:rPr>
        <w:t>-environment indicators (pesticides and fertilizers use);</w:t>
      </w:r>
    </w:p>
    <w:p w14:paraId="2AD5DFB2" w14:textId="584A132F" w:rsidR="006A7F86" w:rsidRPr="002B2FB2" w:rsidRDefault="006A7F86" w:rsidP="0029155F">
      <w:pPr>
        <w:pStyle w:val="ListParagraph"/>
        <w:numPr>
          <w:ilvl w:val="0"/>
          <w:numId w:val="7"/>
        </w:numPr>
        <w:tabs>
          <w:tab w:val="left" w:pos="1134"/>
          <w:tab w:val="left" w:pos="1418"/>
        </w:tabs>
        <w:autoSpaceDE w:val="0"/>
        <w:autoSpaceDN w:val="0"/>
        <w:adjustRightInd w:val="0"/>
        <w:spacing w:before="120"/>
        <w:ind w:left="993" w:hanging="284"/>
        <w:jc w:val="both"/>
        <w:rPr>
          <w:lang w:eastAsia="en-GB"/>
        </w:rPr>
      </w:pPr>
      <w:r w:rsidRPr="002B2FB2">
        <w:rPr>
          <w:rFonts w:ascii="Times New Roman" w:hAnsi="Times New Roman" w:cs="Times New Roman"/>
          <w:lang w:eastAsia="en-GB"/>
        </w:rPr>
        <w:t xml:space="preserve">Good knowledge of related EU legislation and regulations. </w:t>
      </w:r>
    </w:p>
    <w:p w14:paraId="560B4181" w14:textId="12941BF8"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Experience in knowledge transfer and/or training of employees in EU Member State</w:t>
      </w:r>
      <w:r w:rsidR="00C9260E" w:rsidRPr="002B2FB2">
        <w:rPr>
          <w:rFonts w:ascii="Times New Roman" w:hAnsi="Times New Roman" w:cs="Times New Roman"/>
          <w:lang w:eastAsia="en-GB"/>
        </w:rPr>
        <w:t>.</w:t>
      </w:r>
    </w:p>
    <w:p w14:paraId="141BB2C7" w14:textId="3EB75131"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Institutional Strengthening, Strategic Planning, Good Governance and Business Planning expertise</w:t>
      </w:r>
      <w:r w:rsidR="00C9260E" w:rsidRPr="002B2FB2">
        <w:rPr>
          <w:rFonts w:ascii="Times New Roman" w:hAnsi="Times New Roman" w:cs="Times New Roman"/>
          <w:lang w:eastAsia="en-GB"/>
        </w:rPr>
        <w:t>.</w:t>
      </w:r>
      <w:r w:rsidRPr="002B2FB2">
        <w:rPr>
          <w:rFonts w:ascii="Times New Roman" w:hAnsi="Times New Roman" w:cs="Times New Roman"/>
          <w:lang w:eastAsia="en-GB"/>
        </w:rPr>
        <w:t xml:space="preserve"> </w:t>
      </w:r>
    </w:p>
    <w:p w14:paraId="108A9993" w14:textId="05A64AAC"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IT/e-Government / Training and capacity building / Communication / Reporting expertise.</w:t>
      </w:r>
    </w:p>
    <w:p w14:paraId="2957AFB3" w14:textId="65AEC804" w:rsidR="006A7F86" w:rsidRPr="002B2FB2" w:rsidRDefault="006A7F86"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Excellent analytical skills.</w:t>
      </w:r>
    </w:p>
    <w:p w14:paraId="08DCE5C8" w14:textId="4E9BB943"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Excellent communication skills in written and spoken English (</w:t>
      </w:r>
      <w:r w:rsidR="00B22D64" w:rsidRPr="002B2FB2">
        <w:rPr>
          <w:rFonts w:ascii="Times New Roman" w:hAnsi="Times New Roman" w:cs="Times New Roman"/>
          <w:lang w:eastAsia="en-GB"/>
        </w:rPr>
        <w:t xml:space="preserve">verbal and written, </w:t>
      </w:r>
      <w:r w:rsidRPr="002B2FB2">
        <w:rPr>
          <w:rFonts w:ascii="Times New Roman" w:hAnsi="Times New Roman" w:cs="Times New Roman"/>
          <w:lang w:eastAsia="en-GB"/>
        </w:rPr>
        <w:t xml:space="preserve">minimum C1 level). </w:t>
      </w:r>
    </w:p>
    <w:p w14:paraId="34985327" w14:textId="77777777"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Cultural and interpersonal sensitivity in working with diverse stakeholders and interest groups.</w:t>
      </w:r>
    </w:p>
    <w:p w14:paraId="52BADCAD" w14:textId="77777777"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Computer literacy.</w:t>
      </w:r>
    </w:p>
    <w:p w14:paraId="65B0CD0F" w14:textId="57C848DB"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Moldova Country experience is an asset</w:t>
      </w:r>
      <w:r w:rsidR="00C9260E" w:rsidRPr="002B2FB2">
        <w:rPr>
          <w:rFonts w:ascii="Times New Roman" w:hAnsi="Times New Roman" w:cs="Times New Roman"/>
          <w:lang w:eastAsia="en-GB"/>
        </w:rPr>
        <w:t>.</w:t>
      </w:r>
    </w:p>
    <w:p w14:paraId="4AB7AE16" w14:textId="4347242F"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Knowledge of Romanian or Russian language is an asset</w:t>
      </w:r>
      <w:r w:rsidR="00C9260E" w:rsidRPr="002B2FB2">
        <w:rPr>
          <w:rFonts w:ascii="Times New Roman" w:hAnsi="Times New Roman" w:cs="Times New Roman"/>
          <w:lang w:eastAsia="en-GB"/>
        </w:rPr>
        <w:t>.</w:t>
      </w:r>
    </w:p>
    <w:p w14:paraId="29F33D8B" w14:textId="77777777" w:rsidR="00917840" w:rsidRPr="002B2FB2" w:rsidRDefault="00917840" w:rsidP="005D4CF4">
      <w:pPr>
        <w:pStyle w:val="ListParagraph"/>
        <w:widowControl/>
        <w:tabs>
          <w:tab w:val="left" w:pos="1134"/>
          <w:tab w:val="left" w:pos="1418"/>
        </w:tabs>
        <w:autoSpaceDE w:val="0"/>
        <w:autoSpaceDN w:val="0"/>
        <w:adjustRightInd w:val="0"/>
        <w:spacing w:before="120"/>
        <w:ind w:left="993"/>
        <w:jc w:val="both"/>
        <w:rPr>
          <w:rFonts w:ascii="Times New Roman" w:hAnsi="Times New Roman" w:cs="Times New Roman"/>
          <w:sz w:val="6"/>
          <w:szCs w:val="6"/>
          <w:lang w:eastAsia="en-GB"/>
        </w:rPr>
      </w:pPr>
    </w:p>
    <w:p w14:paraId="3D1E7647" w14:textId="79AA6D34" w:rsidR="002E4B13" w:rsidRPr="002B2FB2" w:rsidRDefault="00917840" w:rsidP="005D4CF4">
      <w:pPr>
        <w:tabs>
          <w:tab w:val="left" w:pos="851"/>
        </w:tabs>
        <w:autoSpaceDE w:val="0"/>
        <w:autoSpaceDN w:val="0"/>
        <w:adjustRightInd w:val="0"/>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STE Tasks:</w:t>
      </w:r>
    </w:p>
    <w:p w14:paraId="502285D6" w14:textId="19DC18BE"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 xml:space="preserve">To provide technical inputs in specific areas of project implementation in order to achieve mandatory results listed in the Twinning fiche, including organisation of workshops, training, coaching, drafting of methodological and relevant handout materials, as per the terms of reference provided by the </w:t>
      </w:r>
      <w:proofErr w:type="spellStart"/>
      <w:r w:rsidRPr="002B2FB2">
        <w:rPr>
          <w:rFonts w:ascii="Times New Roman" w:hAnsi="Times New Roman" w:cs="Times New Roman"/>
          <w:lang w:eastAsia="en-GB"/>
        </w:rPr>
        <w:t>RTA</w:t>
      </w:r>
      <w:proofErr w:type="spellEnd"/>
      <w:r w:rsidRPr="002B2FB2">
        <w:rPr>
          <w:rFonts w:ascii="Times New Roman" w:hAnsi="Times New Roman" w:cs="Times New Roman"/>
          <w:lang w:eastAsia="en-GB"/>
        </w:rPr>
        <w:t xml:space="preserve"> prior to each mission</w:t>
      </w:r>
      <w:r w:rsidR="00C9260E" w:rsidRPr="002B2FB2">
        <w:rPr>
          <w:rFonts w:ascii="Times New Roman" w:hAnsi="Times New Roman" w:cs="Times New Roman"/>
          <w:lang w:eastAsia="en-GB"/>
        </w:rPr>
        <w:t>.</w:t>
      </w:r>
    </w:p>
    <w:p w14:paraId="27B95981" w14:textId="2BADF2F6"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B2FB2">
        <w:rPr>
          <w:rFonts w:ascii="Times New Roman" w:hAnsi="Times New Roman" w:cs="Times New Roman"/>
          <w:lang w:eastAsia="en-GB"/>
        </w:rPr>
        <w:t>Facilitating workshops and delivering training sessions</w:t>
      </w:r>
      <w:r w:rsidR="00C9260E" w:rsidRPr="002B2FB2">
        <w:rPr>
          <w:rFonts w:ascii="Times New Roman" w:hAnsi="Times New Roman" w:cs="Times New Roman"/>
          <w:lang w:eastAsia="en-GB"/>
        </w:rPr>
        <w:t>.</w:t>
      </w:r>
    </w:p>
    <w:p w14:paraId="0CAB79D1" w14:textId="4AC73E69"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proofErr w:type="gramStart"/>
      <w:r w:rsidRPr="002B2FB2">
        <w:rPr>
          <w:rFonts w:ascii="Times New Roman" w:hAnsi="Times New Roman" w:cs="Times New Roman"/>
          <w:lang w:eastAsia="en-GB"/>
        </w:rPr>
        <w:t>cooperate</w:t>
      </w:r>
      <w:proofErr w:type="gramEnd"/>
      <w:r w:rsidRPr="002B2FB2">
        <w:rPr>
          <w:rFonts w:ascii="Times New Roman" w:hAnsi="Times New Roman" w:cs="Times New Roman"/>
          <w:lang w:eastAsia="en-GB"/>
        </w:rPr>
        <w:t xml:space="preserve"> closely with all beneficiaries’ experts in undertaking all activities</w:t>
      </w:r>
      <w:r w:rsidR="00C9260E" w:rsidRPr="002B2FB2">
        <w:rPr>
          <w:rFonts w:ascii="Times New Roman" w:hAnsi="Times New Roman" w:cs="Times New Roman"/>
          <w:lang w:eastAsia="en-GB"/>
        </w:rPr>
        <w:t>.</w:t>
      </w:r>
    </w:p>
    <w:p w14:paraId="296CF323" w14:textId="226A52DA" w:rsidR="00917840" w:rsidRPr="002B2FB2" w:rsidRDefault="004964F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proofErr w:type="gramStart"/>
      <w:r w:rsidRPr="002B2FB2">
        <w:rPr>
          <w:rFonts w:ascii="Times New Roman" w:hAnsi="Times New Roman" w:cs="Times New Roman"/>
          <w:lang w:eastAsia="en-GB"/>
        </w:rPr>
        <w:t>a</w:t>
      </w:r>
      <w:r w:rsidR="00917840" w:rsidRPr="002B2FB2">
        <w:rPr>
          <w:rFonts w:ascii="Times New Roman" w:hAnsi="Times New Roman" w:cs="Times New Roman"/>
          <w:lang w:eastAsia="en-GB"/>
        </w:rPr>
        <w:t>dvance</w:t>
      </w:r>
      <w:proofErr w:type="gramEnd"/>
      <w:r w:rsidR="00917840" w:rsidRPr="002B2FB2">
        <w:rPr>
          <w:rFonts w:ascii="Times New Roman" w:hAnsi="Times New Roman" w:cs="Times New Roman"/>
          <w:lang w:eastAsia="en-GB"/>
        </w:rPr>
        <w:t xml:space="preserve"> preparation and familiarisation with relevant documentation</w:t>
      </w:r>
      <w:r w:rsidR="00C9260E" w:rsidRPr="002B2FB2">
        <w:rPr>
          <w:rFonts w:ascii="Times New Roman" w:hAnsi="Times New Roman" w:cs="Times New Roman"/>
          <w:lang w:eastAsia="en-GB"/>
        </w:rPr>
        <w:t>.</w:t>
      </w:r>
    </w:p>
    <w:p w14:paraId="2D26E746" w14:textId="163C617D" w:rsidR="00917840" w:rsidRPr="002B2FB2"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proofErr w:type="gramStart"/>
      <w:r w:rsidRPr="002B2FB2">
        <w:rPr>
          <w:rFonts w:ascii="Times New Roman" w:hAnsi="Times New Roman" w:cs="Times New Roman"/>
          <w:lang w:eastAsia="en-GB"/>
        </w:rPr>
        <w:t>report</w:t>
      </w:r>
      <w:proofErr w:type="gramEnd"/>
      <w:r w:rsidRPr="002B2FB2">
        <w:rPr>
          <w:rFonts w:ascii="Times New Roman" w:hAnsi="Times New Roman" w:cs="Times New Roman"/>
          <w:lang w:eastAsia="en-GB"/>
        </w:rPr>
        <w:t xml:space="preserve"> to the project team.</w:t>
      </w:r>
    </w:p>
    <w:p w14:paraId="453BF031" w14:textId="2AC43E21" w:rsidR="00917840" w:rsidRPr="002B2FB2" w:rsidRDefault="00917840" w:rsidP="005D4CF4">
      <w:pPr>
        <w:autoSpaceDE w:val="0"/>
        <w:autoSpaceDN w:val="0"/>
        <w:adjustRightInd w:val="0"/>
        <w:jc w:val="both"/>
        <w:rPr>
          <w:rFonts w:ascii="Times New Roman" w:hAnsi="Times New Roman" w:cs="Times New Roman"/>
          <w:b/>
          <w:bCs/>
          <w:color w:val="C00000"/>
        </w:rPr>
      </w:pPr>
    </w:p>
    <w:p w14:paraId="45904AA2" w14:textId="77777777" w:rsidR="00DE03B2" w:rsidRPr="002B2FB2" w:rsidRDefault="00DE03B2" w:rsidP="005D4CF4">
      <w:pPr>
        <w:autoSpaceDE w:val="0"/>
        <w:autoSpaceDN w:val="0"/>
        <w:adjustRightInd w:val="0"/>
        <w:jc w:val="both"/>
        <w:rPr>
          <w:rFonts w:ascii="Times New Roman" w:hAnsi="Times New Roman" w:cs="Times New Roman"/>
          <w:b/>
          <w:bCs/>
          <w:color w:val="C00000"/>
        </w:rPr>
      </w:pPr>
    </w:p>
    <w:p w14:paraId="3FDD7E29" w14:textId="77777777" w:rsidR="00A94092" w:rsidRPr="002B2FB2" w:rsidRDefault="00694AC0" w:rsidP="005D4CF4">
      <w:pPr>
        <w:pStyle w:val="Heading30"/>
        <w:keepNext/>
        <w:keepLines/>
        <w:numPr>
          <w:ilvl w:val="0"/>
          <w:numId w:val="1"/>
        </w:numPr>
        <w:tabs>
          <w:tab w:val="left" w:pos="488"/>
        </w:tabs>
        <w:rPr>
          <w:sz w:val="24"/>
          <w:szCs w:val="24"/>
        </w:rPr>
      </w:pPr>
      <w:bookmarkStart w:id="12" w:name="bookmark10"/>
      <w:r w:rsidRPr="002B2FB2">
        <w:rPr>
          <w:rStyle w:val="Heading3"/>
          <w:b/>
          <w:bCs/>
          <w:sz w:val="24"/>
          <w:szCs w:val="24"/>
        </w:rPr>
        <w:t>Budget</w:t>
      </w:r>
      <w:bookmarkEnd w:id="12"/>
    </w:p>
    <w:p w14:paraId="6ED105F2" w14:textId="44517DCB" w:rsidR="00DE03B2" w:rsidRPr="002B2FB2" w:rsidRDefault="00183EE1" w:rsidP="005D4CF4">
      <w:pPr>
        <w:pStyle w:val="BodyText"/>
        <w:spacing w:after="260"/>
        <w:ind w:firstLine="0"/>
        <w:rPr>
          <w:rStyle w:val="BodyTextChar"/>
          <w:color w:val="000000" w:themeColor="text1"/>
          <w:sz w:val="24"/>
          <w:szCs w:val="24"/>
        </w:rPr>
      </w:pPr>
      <w:r w:rsidRPr="002B2FB2">
        <w:rPr>
          <w:rStyle w:val="BodyTextChar"/>
          <w:color w:val="auto"/>
          <w:sz w:val="24"/>
          <w:szCs w:val="24"/>
        </w:rPr>
        <w:t xml:space="preserve">The maximum </w:t>
      </w:r>
      <w:r w:rsidR="007A1B1E" w:rsidRPr="002B2FB2">
        <w:rPr>
          <w:rStyle w:val="BodyTextChar"/>
          <w:color w:val="auto"/>
          <w:sz w:val="24"/>
          <w:szCs w:val="24"/>
        </w:rPr>
        <w:t>b</w:t>
      </w:r>
      <w:r w:rsidRPr="002B2FB2">
        <w:rPr>
          <w:rStyle w:val="BodyTextChar"/>
          <w:color w:val="auto"/>
          <w:sz w:val="24"/>
          <w:szCs w:val="24"/>
        </w:rPr>
        <w:t xml:space="preserve">udget available for the Grant </w:t>
      </w:r>
      <w:r w:rsidRPr="002B2FB2">
        <w:rPr>
          <w:rStyle w:val="BodyTextChar"/>
          <w:color w:val="000000" w:themeColor="text1"/>
          <w:sz w:val="24"/>
          <w:szCs w:val="24"/>
        </w:rPr>
        <w:t xml:space="preserve">is </w:t>
      </w:r>
      <w:r w:rsidR="00563A5A" w:rsidRPr="002B2FB2">
        <w:rPr>
          <w:rStyle w:val="BodyTextChar"/>
          <w:color w:val="000000" w:themeColor="text1"/>
          <w:sz w:val="24"/>
          <w:szCs w:val="24"/>
        </w:rPr>
        <w:t>EUR</w:t>
      </w:r>
      <w:r w:rsidR="00C03309" w:rsidRPr="002B2FB2">
        <w:rPr>
          <w:rStyle w:val="BodyTextChar"/>
          <w:color w:val="000000" w:themeColor="text1"/>
          <w:sz w:val="24"/>
          <w:szCs w:val="24"/>
        </w:rPr>
        <w:t xml:space="preserve"> </w:t>
      </w:r>
      <w:r w:rsidR="00FD7C74" w:rsidRPr="002B2FB2">
        <w:rPr>
          <w:rStyle w:val="BodyTextChar"/>
          <w:color w:val="000000" w:themeColor="text1"/>
          <w:sz w:val="24"/>
          <w:szCs w:val="24"/>
        </w:rPr>
        <w:t xml:space="preserve">850 </w:t>
      </w:r>
      <w:r w:rsidR="00563A5A" w:rsidRPr="002B2FB2">
        <w:rPr>
          <w:rStyle w:val="BodyTextChar"/>
          <w:color w:val="000000" w:themeColor="text1"/>
          <w:sz w:val="24"/>
          <w:szCs w:val="24"/>
        </w:rPr>
        <w:t>000</w:t>
      </w:r>
      <w:r w:rsidR="00B22D64" w:rsidRPr="002B2FB2">
        <w:rPr>
          <w:rStyle w:val="BodyTextChar"/>
          <w:color w:val="000000" w:themeColor="text1"/>
          <w:sz w:val="24"/>
          <w:szCs w:val="24"/>
        </w:rPr>
        <w:t>.</w:t>
      </w:r>
    </w:p>
    <w:p w14:paraId="48D8FA87" w14:textId="77777777" w:rsidR="00030C2D" w:rsidRPr="002B2FB2" w:rsidRDefault="00030C2D" w:rsidP="005D4CF4">
      <w:pPr>
        <w:pStyle w:val="BodyText"/>
        <w:spacing w:after="260"/>
        <w:ind w:firstLine="0"/>
        <w:rPr>
          <w:i w:val="0"/>
          <w:iCs w:val="0"/>
          <w:color w:val="000000" w:themeColor="text1"/>
          <w:sz w:val="24"/>
          <w:szCs w:val="24"/>
        </w:rPr>
      </w:pPr>
    </w:p>
    <w:p w14:paraId="6E55619D" w14:textId="77777777" w:rsidR="00A94092" w:rsidRPr="002B2FB2" w:rsidRDefault="00694AC0" w:rsidP="005D4CF4">
      <w:pPr>
        <w:pStyle w:val="Heading30"/>
        <w:keepNext/>
        <w:keepLines/>
        <w:numPr>
          <w:ilvl w:val="0"/>
          <w:numId w:val="1"/>
        </w:numPr>
        <w:tabs>
          <w:tab w:val="left" w:pos="488"/>
        </w:tabs>
        <w:rPr>
          <w:sz w:val="24"/>
          <w:szCs w:val="24"/>
        </w:rPr>
      </w:pPr>
      <w:bookmarkStart w:id="13" w:name="bookmark12"/>
      <w:r w:rsidRPr="002B2FB2">
        <w:rPr>
          <w:rStyle w:val="Heading3"/>
          <w:b/>
          <w:bCs/>
          <w:sz w:val="24"/>
          <w:szCs w:val="24"/>
        </w:rPr>
        <w:t>Implementation Arrangements</w:t>
      </w:r>
      <w:bookmarkEnd w:id="13"/>
    </w:p>
    <w:p w14:paraId="5C8EC3B6" w14:textId="4F55BF29" w:rsidR="00A94092" w:rsidRPr="002B2FB2" w:rsidRDefault="00694AC0" w:rsidP="005D4CF4">
      <w:pPr>
        <w:pStyle w:val="BodyText"/>
        <w:numPr>
          <w:ilvl w:val="1"/>
          <w:numId w:val="1"/>
        </w:numPr>
        <w:tabs>
          <w:tab w:val="left" w:pos="488"/>
        </w:tabs>
        <w:spacing w:line="252" w:lineRule="auto"/>
        <w:ind w:left="480" w:hanging="480"/>
        <w:jc w:val="both"/>
        <w:rPr>
          <w:rStyle w:val="BodyTextChar"/>
          <w:i/>
          <w:iCs/>
          <w:sz w:val="24"/>
          <w:szCs w:val="24"/>
        </w:rPr>
      </w:pPr>
      <w:r w:rsidRPr="002B2FB2">
        <w:rPr>
          <w:rStyle w:val="BodyTextChar"/>
          <w:sz w:val="24"/>
          <w:szCs w:val="24"/>
        </w:rPr>
        <w:t>Implementing Agency responsible for tendering, contracting</w:t>
      </w:r>
      <w:r w:rsidR="00183EE1" w:rsidRPr="002B2FB2">
        <w:rPr>
          <w:rStyle w:val="BodyTextChar"/>
          <w:sz w:val="24"/>
          <w:szCs w:val="24"/>
        </w:rPr>
        <w:t>,</w:t>
      </w:r>
      <w:r w:rsidRPr="002B2FB2">
        <w:rPr>
          <w:rStyle w:val="BodyTextChar"/>
          <w:sz w:val="24"/>
          <w:szCs w:val="24"/>
        </w:rPr>
        <w:t xml:space="preserve"> and accounting:</w:t>
      </w:r>
    </w:p>
    <w:p w14:paraId="48D403AA" w14:textId="77777777" w:rsidR="00661D2B" w:rsidRPr="002B2FB2" w:rsidRDefault="00661D2B" w:rsidP="00661D2B">
      <w:pPr>
        <w:pStyle w:val="ListParagraph"/>
        <w:autoSpaceDE w:val="0"/>
        <w:autoSpaceDN w:val="0"/>
        <w:adjustRightInd w:val="0"/>
        <w:spacing w:before="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The European Union Delegation to Moldova</w:t>
      </w:r>
      <w:r w:rsidRPr="002B2FB2">
        <w:rPr>
          <w:rFonts w:ascii="Times New Roman" w:eastAsia="MS ??" w:hAnsi="Times New Roman" w:cs="Times New Roman"/>
          <w:lang w:eastAsia="fi-FI"/>
        </w:rPr>
        <w:t xml:space="preserve"> (</w:t>
      </w:r>
      <w:proofErr w:type="spellStart"/>
      <w:r w:rsidRPr="002B2FB2">
        <w:rPr>
          <w:rFonts w:ascii="Times New Roman" w:eastAsia="MS ??" w:hAnsi="Times New Roman" w:cs="Times New Roman"/>
          <w:lang w:eastAsia="fi-FI"/>
        </w:rPr>
        <w:t>EUD</w:t>
      </w:r>
      <w:proofErr w:type="spellEnd"/>
      <w:r w:rsidRPr="002B2FB2">
        <w:rPr>
          <w:rFonts w:ascii="Times New Roman" w:eastAsia="MS ??" w:hAnsi="Times New Roman" w:cs="Times New Roman"/>
          <w:lang w:eastAsia="fi-FI"/>
        </w:rPr>
        <w:t>)</w:t>
      </w:r>
      <w:r w:rsidRPr="002B2FB2">
        <w:rPr>
          <w:rFonts w:ascii="Times New Roman" w:eastAsia="Times New Roman" w:hAnsi="Times New Roman" w:cs="Times New Roman"/>
          <w:lang w:eastAsia="en-GB"/>
        </w:rPr>
        <w:t xml:space="preserve"> will be responsible for operational management, payments and financial reporting, and will work in close cooperation with the Beneficiary. </w:t>
      </w:r>
    </w:p>
    <w:p w14:paraId="089D63EF" w14:textId="77777777" w:rsidR="00661D2B" w:rsidRPr="002B2FB2" w:rsidRDefault="00661D2B" w:rsidP="00661D2B">
      <w:pPr>
        <w:pStyle w:val="ListParagraph"/>
        <w:autoSpaceDE w:val="0"/>
        <w:autoSpaceDN w:val="0"/>
        <w:adjustRightInd w:val="0"/>
        <w:spacing w:before="120" w:after="120"/>
        <w:jc w:val="both"/>
        <w:rPr>
          <w:rFonts w:ascii="Times New Roman" w:eastAsia="MS ??" w:hAnsi="Times New Roman" w:cs="Times New Roman"/>
          <w:lang w:eastAsia="fi-FI"/>
        </w:rPr>
      </w:pPr>
      <w:r w:rsidRPr="002B2FB2">
        <w:rPr>
          <w:rFonts w:ascii="Times New Roman" w:eastAsia="Times New Roman" w:hAnsi="Times New Roman" w:cs="Times New Roman"/>
          <w:lang w:eastAsia="en-GB"/>
        </w:rPr>
        <w:t xml:space="preserve">Contact person - </w:t>
      </w:r>
      <w:r w:rsidRPr="002B2FB2">
        <w:rPr>
          <w:rFonts w:ascii="Times New Roman" w:eastAsia="MS ??" w:hAnsi="Times New Roman" w:cs="Times New Roman"/>
          <w:lang w:eastAsia="fi-FI"/>
        </w:rPr>
        <w:t xml:space="preserve">Mrs Natalia </w:t>
      </w:r>
      <w:proofErr w:type="spellStart"/>
      <w:r w:rsidRPr="002B2FB2">
        <w:rPr>
          <w:rFonts w:ascii="Times New Roman" w:eastAsia="MS ??" w:hAnsi="Times New Roman" w:cs="Times New Roman"/>
          <w:lang w:eastAsia="fi-FI"/>
        </w:rPr>
        <w:t>Burciu</w:t>
      </w:r>
      <w:proofErr w:type="spellEnd"/>
      <w:r w:rsidRPr="002B2FB2">
        <w:rPr>
          <w:rFonts w:ascii="Times New Roman" w:eastAsia="MS ??" w:hAnsi="Times New Roman" w:cs="Times New Roman"/>
          <w:lang w:eastAsia="fi-FI"/>
        </w:rPr>
        <w:t xml:space="preserve"> </w:t>
      </w:r>
    </w:p>
    <w:p w14:paraId="190F6CC4" w14:textId="77777777" w:rsidR="00661D2B" w:rsidRPr="002B2FB2" w:rsidRDefault="00661D2B" w:rsidP="00661D2B">
      <w:pPr>
        <w:pStyle w:val="ListParagraph"/>
        <w:jc w:val="both"/>
        <w:rPr>
          <w:rFonts w:ascii="Times New Roman" w:eastAsia="MS ??" w:hAnsi="Times New Roman" w:cs="Times New Roman"/>
          <w:lang w:eastAsia="fi-FI"/>
        </w:rPr>
      </w:pPr>
      <w:r w:rsidRPr="002B2FB2">
        <w:rPr>
          <w:rFonts w:ascii="Times New Roman" w:eastAsia="MS ??" w:hAnsi="Times New Roman" w:cs="Times New Roman"/>
          <w:lang w:eastAsia="fi-FI"/>
        </w:rPr>
        <w:t xml:space="preserve">Contact person for Twinning </w:t>
      </w:r>
    </w:p>
    <w:p w14:paraId="7FCC63BB" w14:textId="77777777" w:rsidR="00661D2B" w:rsidRPr="002B2FB2" w:rsidRDefault="00661D2B" w:rsidP="00661D2B">
      <w:pPr>
        <w:pStyle w:val="ListParagraph"/>
        <w:jc w:val="both"/>
        <w:rPr>
          <w:rFonts w:ascii="Times New Roman" w:eastAsia="MS ??" w:hAnsi="Times New Roman" w:cs="Times New Roman"/>
          <w:lang w:eastAsia="fi-FI"/>
        </w:rPr>
      </w:pPr>
      <w:r w:rsidRPr="002B2FB2">
        <w:rPr>
          <w:rFonts w:ascii="Times New Roman" w:eastAsia="MS ??" w:hAnsi="Times New Roman" w:cs="Times New Roman"/>
          <w:lang w:eastAsia="fi-FI"/>
        </w:rPr>
        <w:t xml:space="preserve">Address: 10 Str. </w:t>
      </w:r>
      <w:proofErr w:type="spellStart"/>
      <w:r w:rsidRPr="002B2FB2">
        <w:rPr>
          <w:rFonts w:ascii="Times New Roman" w:eastAsia="MS ??" w:hAnsi="Times New Roman" w:cs="Times New Roman"/>
          <w:lang w:eastAsia="fi-FI"/>
        </w:rPr>
        <w:t>Mitropolit</w:t>
      </w:r>
      <w:proofErr w:type="spellEnd"/>
      <w:r w:rsidRPr="002B2FB2">
        <w:rPr>
          <w:rFonts w:ascii="Times New Roman" w:eastAsia="MS ??" w:hAnsi="Times New Roman" w:cs="Times New Roman"/>
          <w:lang w:eastAsia="fi-FI"/>
        </w:rPr>
        <w:t xml:space="preserve"> Petru </w:t>
      </w:r>
      <w:proofErr w:type="spellStart"/>
      <w:r w:rsidRPr="002B2FB2">
        <w:rPr>
          <w:rFonts w:ascii="Times New Roman" w:eastAsia="MS ??" w:hAnsi="Times New Roman" w:cs="Times New Roman"/>
          <w:lang w:eastAsia="fi-FI"/>
        </w:rPr>
        <w:t>Movilă</w:t>
      </w:r>
      <w:proofErr w:type="spellEnd"/>
      <w:r w:rsidRPr="002B2FB2">
        <w:rPr>
          <w:rFonts w:ascii="Times New Roman" w:eastAsia="MS ??" w:hAnsi="Times New Roman" w:cs="Times New Roman"/>
          <w:lang w:eastAsia="fi-FI"/>
        </w:rPr>
        <w:t xml:space="preserve">, MD-2004 </w:t>
      </w:r>
    </w:p>
    <w:p w14:paraId="5F1AF68A" w14:textId="77777777" w:rsidR="00661D2B" w:rsidRPr="002B2FB2" w:rsidRDefault="00661D2B" w:rsidP="00661D2B">
      <w:pPr>
        <w:pStyle w:val="ListParagraph"/>
        <w:jc w:val="both"/>
        <w:rPr>
          <w:rFonts w:ascii="Times New Roman" w:eastAsia="MS ??" w:hAnsi="Times New Roman" w:cs="Times New Roman"/>
          <w:lang w:val="de-DE" w:eastAsia="fi-FI"/>
        </w:rPr>
      </w:pPr>
      <w:r w:rsidRPr="002B2FB2">
        <w:rPr>
          <w:rFonts w:ascii="Times New Roman" w:eastAsia="MS ??" w:hAnsi="Times New Roman" w:cs="Times New Roman"/>
          <w:lang w:val="de-DE" w:eastAsia="fi-FI"/>
        </w:rPr>
        <w:t>Tel.: +373-22-505210</w:t>
      </w:r>
    </w:p>
    <w:p w14:paraId="287104D8" w14:textId="689A465D" w:rsidR="00661D2B" w:rsidRPr="002B2FB2" w:rsidRDefault="00661D2B" w:rsidP="00661D2B">
      <w:pPr>
        <w:pStyle w:val="ListParagraph"/>
        <w:tabs>
          <w:tab w:val="left" w:pos="540"/>
        </w:tabs>
        <w:autoSpaceDE w:val="0"/>
        <w:autoSpaceDN w:val="0"/>
        <w:adjustRightInd w:val="0"/>
        <w:jc w:val="both"/>
        <w:rPr>
          <w:rFonts w:ascii="Times New Roman" w:eastAsia="MS ??" w:hAnsi="Times New Roman" w:cs="Times New Roman"/>
          <w:lang w:val="de-DE" w:eastAsia="fi-FI"/>
        </w:rPr>
      </w:pPr>
      <w:proofErr w:type="spellStart"/>
      <w:r w:rsidRPr="002B2FB2">
        <w:rPr>
          <w:rFonts w:ascii="Times New Roman" w:eastAsia="MS ??" w:hAnsi="Times New Roman" w:cs="Times New Roman"/>
          <w:lang w:val="de-DE" w:eastAsia="fi-FI"/>
        </w:rPr>
        <w:t>E-mail</w:t>
      </w:r>
      <w:proofErr w:type="spellEnd"/>
      <w:r w:rsidRPr="002B2FB2">
        <w:rPr>
          <w:rFonts w:ascii="Times New Roman" w:eastAsia="MS ??" w:hAnsi="Times New Roman" w:cs="Times New Roman"/>
          <w:lang w:val="de-DE" w:eastAsia="fi-FI"/>
        </w:rPr>
        <w:t>:</w:t>
      </w:r>
      <w:r w:rsidR="009E7097" w:rsidRPr="002B2FB2">
        <w:rPr>
          <w:rFonts w:ascii="Times New Roman" w:eastAsia="MS ??" w:hAnsi="Times New Roman" w:cs="Times New Roman"/>
          <w:lang w:val="de-DE" w:eastAsia="fi-FI"/>
        </w:rPr>
        <w:t xml:space="preserve"> </w:t>
      </w:r>
      <w:r w:rsidR="009E7097" w:rsidRPr="002B2FB2">
        <w:rPr>
          <w:rFonts w:ascii="Times New Roman" w:hAnsi="Times New Roman" w:cs="Times New Roman"/>
          <w:lang w:val="de-DE"/>
        </w:rPr>
        <w:t>Natalia.BURCIU@eeas.europa.eu</w:t>
      </w:r>
      <w:r w:rsidRPr="002B2FB2">
        <w:rPr>
          <w:rFonts w:ascii="Times New Roman" w:eastAsia="MS ??" w:hAnsi="Times New Roman" w:cs="Times New Roman"/>
          <w:color w:val="auto"/>
          <w:lang w:val="de-DE" w:eastAsia="fi-FI"/>
        </w:rPr>
        <w:t xml:space="preserve">  </w:t>
      </w:r>
      <w:r w:rsidRPr="002B2FB2">
        <w:rPr>
          <w:rFonts w:ascii="Times New Roman" w:eastAsia="MS ??" w:hAnsi="Times New Roman" w:cs="Times New Roman"/>
          <w:lang w:val="de-DE" w:eastAsia="fi-FI"/>
        </w:rPr>
        <w:t xml:space="preserve"> </w:t>
      </w:r>
    </w:p>
    <w:p w14:paraId="54DB234A" w14:textId="77777777" w:rsidR="00661D2B" w:rsidRPr="002B2FB2" w:rsidRDefault="00661D2B" w:rsidP="00661D2B">
      <w:pPr>
        <w:pStyle w:val="ListParagraph"/>
        <w:tabs>
          <w:tab w:val="left" w:pos="540"/>
        </w:tabs>
        <w:autoSpaceDE w:val="0"/>
        <w:autoSpaceDN w:val="0"/>
        <w:adjustRightInd w:val="0"/>
        <w:jc w:val="both"/>
        <w:rPr>
          <w:rFonts w:ascii="Times New Roman" w:eastAsia="Times New Roman" w:hAnsi="Times New Roman" w:cs="Times New Roman"/>
          <w:i/>
          <w:lang w:val="de-DE" w:eastAsia="en-GB"/>
        </w:rPr>
      </w:pPr>
    </w:p>
    <w:p w14:paraId="3C42FCCA" w14:textId="0E7353EB" w:rsidR="002E4B13" w:rsidRPr="002B2FB2" w:rsidRDefault="00694AC0" w:rsidP="005D4CF4">
      <w:pPr>
        <w:pStyle w:val="BodyText"/>
        <w:numPr>
          <w:ilvl w:val="1"/>
          <w:numId w:val="1"/>
        </w:numPr>
        <w:tabs>
          <w:tab w:val="left" w:pos="488"/>
        </w:tabs>
        <w:spacing w:after="120"/>
        <w:ind w:firstLine="0"/>
        <w:jc w:val="both"/>
        <w:rPr>
          <w:sz w:val="24"/>
          <w:szCs w:val="24"/>
        </w:rPr>
      </w:pPr>
      <w:r w:rsidRPr="002B2FB2">
        <w:rPr>
          <w:rStyle w:val="BodyTextChar"/>
          <w:sz w:val="24"/>
          <w:szCs w:val="24"/>
        </w:rPr>
        <w:t>Institutional framework</w:t>
      </w:r>
    </w:p>
    <w:p w14:paraId="6DCBA458" w14:textId="77777777" w:rsidR="00095A7A" w:rsidRPr="002B2FB2" w:rsidRDefault="00661D2B" w:rsidP="00661D2B">
      <w:pPr>
        <w:pStyle w:val="ListParagraph"/>
        <w:tabs>
          <w:tab w:val="left" w:pos="0"/>
        </w:tabs>
        <w:autoSpaceDE w:val="0"/>
        <w:autoSpaceDN w:val="0"/>
        <w:adjustRightInd w:val="0"/>
        <w:jc w:val="both"/>
        <w:rPr>
          <w:rFonts w:ascii="Times New Roman" w:hAnsi="Times New Roman" w:cs="Times New Roman"/>
          <w:lang w:val="en-US"/>
        </w:rPr>
      </w:pPr>
      <w:r w:rsidRPr="002B2FB2">
        <w:rPr>
          <w:rFonts w:ascii="Times New Roman" w:eastAsia="Times New Roman" w:hAnsi="Times New Roman" w:cs="Times New Roman"/>
          <w:lang w:eastAsia="en-GB"/>
        </w:rPr>
        <w:t xml:space="preserve">The </w:t>
      </w:r>
      <w:r w:rsidR="009E7097" w:rsidRPr="002B2FB2">
        <w:rPr>
          <w:rFonts w:ascii="Times New Roman" w:eastAsia="Times New Roman" w:hAnsi="Times New Roman" w:cs="Times New Roman"/>
          <w:lang w:eastAsia="en-GB"/>
        </w:rPr>
        <w:t>National Bureau of statistics (NBS)</w:t>
      </w:r>
      <w:r w:rsidRPr="002B2FB2">
        <w:rPr>
          <w:rFonts w:ascii="Times New Roman" w:eastAsia="Times New Roman" w:hAnsi="Times New Roman" w:cs="Times New Roman"/>
          <w:lang w:eastAsia="en-GB"/>
        </w:rPr>
        <w:t xml:space="preserve"> is the leading beneficiary institution, specifically </w:t>
      </w:r>
      <w:r w:rsidR="00095A7A" w:rsidRPr="002B2FB2">
        <w:rPr>
          <w:rFonts w:ascii="Times New Roman" w:eastAsia="Times New Roman" w:hAnsi="Times New Roman" w:cs="Times New Roman"/>
          <w:lang w:eastAsia="en-GB"/>
        </w:rPr>
        <w:t xml:space="preserve">the </w:t>
      </w:r>
      <w:r w:rsidR="00095A7A" w:rsidRPr="002B2FB2">
        <w:rPr>
          <w:rFonts w:ascii="Times New Roman" w:hAnsi="Times New Roman" w:cs="Times New Roman"/>
          <w:lang w:val="en-US"/>
        </w:rPr>
        <w:t>Agriculture and Environment Division.</w:t>
      </w:r>
    </w:p>
    <w:p w14:paraId="5127BEBA" w14:textId="77777777" w:rsidR="00444806" w:rsidRPr="002B2FB2" w:rsidRDefault="00444806" w:rsidP="00661D2B">
      <w:pPr>
        <w:pStyle w:val="ListParagraph"/>
        <w:tabs>
          <w:tab w:val="left" w:pos="0"/>
        </w:tabs>
        <w:autoSpaceDE w:val="0"/>
        <w:autoSpaceDN w:val="0"/>
        <w:adjustRightInd w:val="0"/>
        <w:jc w:val="both"/>
        <w:rPr>
          <w:rFonts w:ascii="Times New Roman" w:eastAsia="Times New Roman" w:hAnsi="Times New Roman" w:cs="Times New Roman"/>
          <w:lang w:eastAsia="en-GB"/>
        </w:rPr>
      </w:pPr>
    </w:p>
    <w:p w14:paraId="4562ED83" w14:textId="4E2A5B8F" w:rsidR="00293736" w:rsidRPr="002B2FB2" w:rsidRDefault="00661D2B" w:rsidP="00293736">
      <w:pPr>
        <w:pStyle w:val="ListParagraph"/>
        <w:tabs>
          <w:tab w:val="left" w:pos="0"/>
        </w:tabs>
        <w:autoSpaceDE w:val="0"/>
        <w:autoSpaceDN w:val="0"/>
        <w:adjustRightInd w:val="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Other main beneficiar</w:t>
      </w:r>
      <w:r w:rsidR="00444806" w:rsidRPr="002B2FB2">
        <w:rPr>
          <w:rFonts w:ascii="Times New Roman" w:eastAsia="Times New Roman" w:hAnsi="Times New Roman" w:cs="Times New Roman"/>
          <w:lang w:eastAsia="en-GB"/>
        </w:rPr>
        <w:t>y</w:t>
      </w:r>
      <w:r w:rsidRPr="002B2FB2">
        <w:rPr>
          <w:rFonts w:ascii="Times New Roman" w:eastAsia="Times New Roman" w:hAnsi="Times New Roman" w:cs="Times New Roman"/>
          <w:lang w:eastAsia="en-GB"/>
        </w:rPr>
        <w:t xml:space="preserve"> </w:t>
      </w:r>
      <w:r w:rsidR="00444806" w:rsidRPr="002B2FB2">
        <w:rPr>
          <w:rFonts w:ascii="Times New Roman" w:eastAsia="Times New Roman" w:hAnsi="Times New Roman" w:cs="Times New Roman"/>
          <w:lang w:eastAsia="en-GB"/>
        </w:rPr>
        <w:t xml:space="preserve">is the </w:t>
      </w:r>
      <w:r w:rsidR="00095A7A" w:rsidRPr="002B2FB2">
        <w:rPr>
          <w:rFonts w:ascii="Times New Roman" w:eastAsia="Times New Roman" w:hAnsi="Times New Roman" w:cs="Times New Roman"/>
          <w:lang w:eastAsia="en-GB"/>
        </w:rPr>
        <w:t xml:space="preserve">Ministry of agriculture and food industry, especially the Directorate of Policy coordination and European integration </w:t>
      </w:r>
      <w:r w:rsidR="00095A7A" w:rsidRPr="002B2FB2">
        <w:rPr>
          <w:rFonts w:ascii="Times New Roman" w:eastAsia="Times New Roman" w:hAnsi="Times New Roman" w:cs="Times New Roman"/>
          <w:b/>
          <w:i/>
          <w:lang w:eastAsia="en-GB"/>
        </w:rPr>
        <w:t>(</w:t>
      </w:r>
      <w:proofErr w:type="spellStart"/>
      <w:r w:rsidR="00095A7A" w:rsidRPr="002B2FB2">
        <w:rPr>
          <w:rStyle w:val="Strong"/>
          <w:rFonts w:ascii="Times New Roman" w:hAnsi="Times New Roman" w:cs="Times New Roman"/>
          <w:b w:val="0"/>
          <w:i/>
        </w:rPr>
        <w:t>Direcția</w:t>
      </w:r>
      <w:proofErr w:type="spellEnd"/>
      <w:r w:rsidR="00095A7A" w:rsidRPr="002B2FB2">
        <w:rPr>
          <w:rStyle w:val="Strong"/>
          <w:rFonts w:ascii="Times New Roman" w:hAnsi="Times New Roman" w:cs="Times New Roman"/>
          <w:b w:val="0"/>
          <w:i/>
        </w:rPr>
        <w:t xml:space="preserve"> </w:t>
      </w:r>
      <w:proofErr w:type="spellStart"/>
      <w:r w:rsidR="00095A7A" w:rsidRPr="002B2FB2">
        <w:rPr>
          <w:rStyle w:val="Strong"/>
          <w:rFonts w:ascii="Times New Roman" w:hAnsi="Times New Roman" w:cs="Times New Roman"/>
          <w:b w:val="0"/>
          <w:i/>
        </w:rPr>
        <w:t>coordonare</w:t>
      </w:r>
      <w:proofErr w:type="spellEnd"/>
      <w:r w:rsidR="00095A7A" w:rsidRPr="002B2FB2">
        <w:rPr>
          <w:rStyle w:val="Strong"/>
          <w:rFonts w:ascii="Times New Roman" w:hAnsi="Times New Roman" w:cs="Times New Roman"/>
          <w:b w:val="0"/>
          <w:i/>
        </w:rPr>
        <w:t xml:space="preserve"> </w:t>
      </w:r>
      <w:proofErr w:type="spellStart"/>
      <w:r w:rsidR="00095A7A" w:rsidRPr="002B2FB2">
        <w:rPr>
          <w:rStyle w:val="Strong"/>
          <w:rFonts w:ascii="Times New Roman" w:hAnsi="Times New Roman" w:cs="Times New Roman"/>
          <w:b w:val="0"/>
          <w:i/>
        </w:rPr>
        <w:t>politici</w:t>
      </w:r>
      <w:proofErr w:type="spellEnd"/>
      <w:r w:rsidR="00095A7A" w:rsidRPr="002B2FB2">
        <w:rPr>
          <w:rStyle w:val="Strong"/>
          <w:rFonts w:ascii="Times New Roman" w:hAnsi="Times New Roman" w:cs="Times New Roman"/>
          <w:b w:val="0"/>
          <w:i/>
        </w:rPr>
        <w:t xml:space="preserve"> </w:t>
      </w:r>
      <w:proofErr w:type="spellStart"/>
      <w:r w:rsidR="00095A7A" w:rsidRPr="002B2FB2">
        <w:rPr>
          <w:rStyle w:val="Strong"/>
          <w:rFonts w:ascii="Times New Roman" w:hAnsi="Times New Roman" w:cs="Times New Roman"/>
          <w:b w:val="0"/>
          <w:i/>
        </w:rPr>
        <w:t>publice</w:t>
      </w:r>
      <w:proofErr w:type="spellEnd"/>
      <w:r w:rsidR="00095A7A" w:rsidRPr="002B2FB2">
        <w:rPr>
          <w:rStyle w:val="Strong"/>
          <w:rFonts w:ascii="Times New Roman" w:hAnsi="Times New Roman" w:cs="Times New Roman"/>
          <w:b w:val="0"/>
          <w:i/>
        </w:rPr>
        <w:t xml:space="preserve"> </w:t>
      </w:r>
      <w:proofErr w:type="spellStart"/>
      <w:r w:rsidR="00095A7A" w:rsidRPr="002B2FB2">
        <w:rPr>
          <w:rStyle w:val="Strong"/>
          <w:rFonts w:ascii="Times New Roman" w:hAnsi="Times New Roman" w:cs="Times New Roman"/>
          <w:b w:val="0"/>
          <w:i/>
        </w:rPr>
        <w:t>și</w:t>
      </w:r>
      <w:proofErr w:type="spellEnd"/>
      <w:r w:rsidR="00095A7A" w:rsidRPr="002B2FB2">
        <w:rPr>
          <w:rStyle w:val="Strong"/>
          <w:rFonts w:ascii="Times New Roman" w:hAnsi="Times New Roman" w:cs="Times New Roman"/>
          <w:b w:val="0"/>
          <w:i/>
        </w:rPr>
        <w:t xml:space="preserve"> </w:t>
      </w:r>
      <w:proofErr w:type="spellStart"/>
      <w:r w:rsidR="00095A7A" w:rsidRPr="002B2FB2">
        <w:rPr>
          <w:rStyle w:val="Strong"/>
          <w:rFonts w:ascii="Times New Roman" w:hAnsi="Times New Roman" w:cs="Times New Roman"/>
          <w:b w:val="0"/>
          <w:i/>
        </w:rPr>
        <w:t>integrare</w:t>
      </w:r>
      <w:proofErr w:type="spellEnd"/>
      <w:r w:rsidR="00095A7A" w:rsidRPr="002B2FB2">
        <w:rPr>
          <w:rStyle w:val="Strong"/>
          <w:rFonts w:ascii="Times New Roman" w:hAnsi="Times New Roman" w:cs="Times New Roman"/>
          <w:b w:val="0"/>
          <w:i/>
        </w:rPr>
        <w:t xml:space="preserve"> </w:t>
      </w:r>
      <w:proofErr w:type="spellStart"/>
      <w:r w:rsidR="00095A7A" w:rsidRPr="002B2FB2">
        <w:rPr>
          <w:rStyle w:val="Strong"/>
          <w:rFonts w:ascii="Times New Roman" w:hAnsi="Times New Roman" w:cs="Times New Roman"/>
          <w:b w:val="0"/>
          <w:i/>
        </w:rPr>
        <w:t>europeană</w:t>
      </w:r>
      <w:proofErr w:type="spellEnd"/>
      <w:r w:rsidR="00095A7A" w:rsidRPr="002B2FB2">
        <w:rPr>
          <w:rFonts w:ascii="Times New Roman" w:hAnsi="Times New Roman" w:cs="Times New Roman"/>
          <w:bCs/>
          <w:i/>
        </w:rPr>
        <w:t>)</w:t>
      </w:r>
      <w:r w:rsidR="00095A7A" w:rsidRPr="002B2FB2">
        <w:rPr>
          <w:rFonts w:ascii="Times New Roman" w:eastAsia="Times New Roman" w:hAnsi="Times New Roman" w:cs="Times New Roman"/>
          <w:lang w:eastAsia="en-GB"/>
        </w:rPr>
        <w:t>.</w:t>
      </w:r>
      <w:r w:rsidR="00444806" w:rsidRPr="002B2FB2">
        <w:rPr>
          <w:rFonts w:ascii="Times New Roman" w:eastAsia="Times New Roman" w:hAnsi="Times New Roman" w:cs="Times New Roman"/>
          <w:lang w:eastAsia="en-GB"/>
        </w:rPr>
        <w:t xml:space="preserve"> </w:t>
      </w:r>
    </w:p>
    <w:p w14:paraId="77E94227" w14:textId="77777777" w:rsidR="00661D2B" w:rsidRPr="002B2FB2" w:rsidRDefault="00661D2B" w:rsidP="00661D2B">
      <w:pPr>
        <w:pStyle w:val="ListParagraph"/>
        <w:tabs>
          <w:tab w:val="left" w:pos="0"/>
        </w:tabs>
        <w:autoSpaceDE w:val="0"/>
        <w:autoSpaceDN w:val="0"/>
        <w:adjustRightInd w:val="0"/>
        <w:jc w:val="both"/>
        <w:rPr>
          <w:rFonts w:ascii="Times New Roman" w:eastAsia="Times New Roman" w:hAnsi="Times New Roman" w:cs="Times New Roman"/>
          <w:lang w:eastAsia="en-GB"/>
        </w:rPr>
      </w:pPr>
    </w:p>
    <w:p w14:paraId="5C348B6B" w14:textId="6AFE1237" w:rsidR="00A94092" w:rsidRPr="002B2FB2" w:rsidRDefault="00694AC0" w:rsidP="005D4CF4">
      <w:pPr>
        <w:pStyle w:val="BodyText"/>
        <w:numPr>
          <w:ilvl w:val="1"/>
          <w:numId w:val="1"/>
        </w:numPr>
        <w:tabs>
          <w:tab w:val="left" w:pos="521"/>
        </w:tabs>
        <w:ind w:firstLine="0"/>
        <w:rPr>
          <w:sz w:val="24"/>
          <w:szCs w:val="24"/>
        </w:rPr>
      </w:pPr>
      <w:r w:rsidRPr="002B2FB2">
        <w:rPr>
          <w:rStyle w:val="BodyTextChar"/>
          <w:sz w:val="24"/>
          <w:szCs w:val="24"/>
        </w:rPr>
        <w:t xml:space="preserve">Counterparts in the Beneficiary </w:t>
      </w:r>
      <w:r w:rsidR="00CC4C7D" w:rsidRPr="002B2FB2">
        <w:rPr>
          <w:rStyle w:val="BodyTextChar"/>
          <w:sz w:val="24"/>
          <w:szCs w:val="24"/>
        </w:rPr>
        <w:t>Administration</w:t>
      </w:r>
      <w:r w:rsidRPr="002B2FB2">
        <w:rPr>
          <w:rStyle w:val="BodyTextChar"/>
          <w:sz w:val="24"/>
          <w:szCs w:val="24"/>
        </w:rPr>
        <w:t>:</w:t>
      </w:r>
    </w:p>
    <w:p w14:paraId="37D4356B" w14:textId="4E9BC463" w:rsidR="00293736" w:rsidRPr="002B2FB2" w:rsidRDefault="00293736" w:rsidP="00293736">
      <w:pPr>
        <w:pStyle w:val="ListParagraph"/>
        <w:tabs>
          <w:tab w:val="left" w:pos="540"/>
        </w:tabs>
        <w:autoSpaceDE w:val="0"/>
        <w:autoSpaceDN w:val="0"/>
        <w:adjustRightInd w:val="0"/>
        <w:spacing w:before="120"/>
        <w:jc w:val="both"/>
        <w:rPr>
          <w:rFonts w:ascii="Times New Roman" w:eastAsia="Times New Roman" w:hAnsi="Times New Roman" w:cs="Times New Roman"/>
          <w:szCs w:val="20"/>
          <w:lang w:val="en-US" w:eastAsia="fr-FR"/>
        </w:rPr>
      </w:pPr>
      <w:r w:rsidRPr="002B2FB2">
        <w:rPr>
          <w:rFonts w:ascii="Times New Roman" w:eastAsia="Times New Roman" w:hAnsi="Times New Roman" w:cs="Times New Roman"/>
          <w:szCs w:val="20"/>
          <w:lang w:val="en-US" w:eastAsia="fr-FR"/>
        </w:rPr>
        <w:t>The Project leader (</w:t>
      </w:r>
      <w:proofErr w:type="spellStart"/>
      <w:r w:rsidRPr="002B2FB2">
        <w:rPr>
          <w:rFonts w:ascii="Times New Roman" w:eastAsia="Times New Roman" w:hAnsi="Times New Roman" w:cs="Times New Roman"/>
          <w:szCs w:val="20"/>
          <w:lang w:val="en-US" w:eastAsia="fr-FR"/>
        </w:rPr>
        <w:t>PLs</w:t>
      </w:r>
      <w:proofErr w:type="spellEnd"/>
      <w:r w:rsidRPr="002B2FB2">
        <w:rPr>
          <w:rFonts w:ascii="Times New Roman" w:eastAsia="Times New Roman" w:hAnsi="Times New Roman" w:cs="Times New Roman"/>
          <w:szCs w:val="20"/>
          <w:lang w:val="en-US" w:eastAsia="fr-FR"/>
        </w:rPr>
        <w:t>), Resident Twinning advisor (</w:t>
      </w:r>
      <w:proofErr w:type="spellStart"/>
      <w:r w:rsidRPr="002B2FB2">
        <w:rPr>
          <w:rFonts w:ascii="Times New Roman" w:eastAsia="Times New Roman" w:hAnsi="Times New Roman" w:cs="Times New Roman"/>
          <w:szCs w:val="20"/>
          <w:lang w:val="en-US" w:eastAsia="fr-FR"/>
        </w:rPr>
        <w:t>RTA</w:t>
      </w:r>
      <w:proofErr w:type="spellEnd"/>
      <w:r w:rsidRPr="002B2FB2">
        <w:rPr>
          <w:rFonts w:ascii="Times New Roman" w:eastAsia="Times New Roman" w:hAnsi="Times New Roman" w:cs="Times New Roman"/>
          <w:szCs w:val="20"/>
          <w:lang w:val="en-US" w:eastAsia="fr-FR"/>
        </w:rPr>
        <w:t>) and Component leader (CL) counterparts will be staff of the Beneficiary administration(s) and will be</w:t>
      </w:r>
      <w:r w:rsidRPr="002B2FB2">
        <w:rPr>
          <w:rFonts w:ascii="Times New Roman" w:eastAsia="Times New Roman" w:hAnsi="Times New Roman" w:cs="Times New Roman"/>
          <w:i/>
          <w:szCs w:val="20"/>
        </w:rPr>
        <w:t xml:space="preserve"> </w:t>
      </w:r>
      <w:r w:rsidRPr="002B2FB2">
        <w:rPr>
          <w:rFonts w:ascii="Times New Roman" w:eastAsia="Times New Roman" w:hAnsi="Times New Roman" w:cs="Times New Roman"/>
          <w:szCs w:val="20"/>
          <w:lang w:val="en-US" w:eastAsia="fr-FR"/>
        </w:rPr>
        <w:t>actively involved in the management and coordination of the project.</w:t>
      </w:r>
    </w:p>
    <w:p w14:paraId="48C9E813" w14:textId="77777777" w:rsidR="00293736" w:rsidRPr="002B2FB2" w:rsidRDefault="00293736" w:rsidP="00293736">
      <w:pPr>
        <w:pStyle w:val="ListParagraph"/>
        <w:tabs>
          <w:tab w:val="left" w:pos="540"/>
        </w:tabs>
        <w:autoSpaceDE w:val="0"/>
        <w:autoSpaceDN w:val="0"/>
        <w:adjustRightInd w:val="0"/>
        <w:spacing w:before="120"/>
        <w:jc w:val="both"/>
        <w:rPr>
          <w:rFonts w:ascii="Times New Roman" w:eastAsia="Times New Roman" w:hAnsi="Times New Roman" w:cs="Times New Roman"/>
          <w:szCs w:val="20"/>
          <w:lang w:val="en-US" w:eastAsia="fr-FR"/>
        </w:rPr>
      </w:pPr>
    </w:p>
    <w:p w14:paraId="227FBB63" w14:textId="77777777" w:rsidR="00A94092" w:rsidRPr="002B2FB2" w:rsidRDefault="00694AC0" w:rsidP="005D4CF4">
      <w:pPr>
        <w:pStyle w:val="BodyText"/>
        <w:numPr>
          <w:ilvl w:val="2"/>
          <w:numId w:val="1"/>
        </w:numPr>
        <w:tabs>
          <w:tab w:val="left" w:pos="570"/>
        </w:tabs>
        <w:ind w:firstLine="0"/>
        <w:rPr>
          <w:sz w:val="24"/>
          <w:szCs w:val="24"/>
        </w:rPr>
      </w:pPr>
      <w:r w:rsidRPr="002B2FB2">
        <w:rPr>
          <w:rStyle w:val="BodyTextChar"/>
          <w:sz w:val="24"/>
          <w:szCs w:val="24"/>
        </w:rPr>
        <w:t>Contact person:</w:t>
      </w:r>
    </w:p>
    <w:p w14:paraId="46B0A4D0" w14:textId="77777777" w:rsidR="00244CD3" w:rsidRPr="002B2FB2" w:rsidRDefault="00244CD3" w:rsidP="00244CD3">
      <w:pPr>
        <w:autoSpaceDE w:val="0"/>
        <w:autoSpaceDN w:val="0"/>
        <w:adjustRightInd w:val="0"/>
        <w:ind w:left="720"/>
        <w:jc w:val="both"/>
        <w:rPr>
          <w:rFonts w:ascii="Times New Roman" w:hAnsi="Times New Roman" w:cs="Times New Roman"/>
        </w:rPr>
      </w:pPr>
      <w:r w:rsidRPr="002B2FB2">
        <w:rPr>
          <w:rFonts w:ascii="Times New Roman" w:hAnsi="Times New Roman" w:cs="Times New Roman"/>
        </w:rPr>
        <w:t>Ms Emilia Cebotari</w:t>
      </w:r>
    </w:p>
    <w:p w14:paraId="01AFA4A5" w14:textId="77777777" w:rsidR="00244CD3" w:rsidRPr="002B2FB2" w:rsidRDefault="00244CD3" w:rsidP="00244CD3">
      <w:pPr>
        <w:ind w:left="720"/>
        <w:rPr>
          <w:rFonts w:ascii="Times New Roman" w:hAnsi="Times New Roman" w:cs="Times New Roman"/>
        </w:rPr>
      </w:pPr>
      <w:r w:rsidRPr="002B2FB2">
        <w:rPr>
          <w:rFonts w:ascii="Times New Roman" w:hAnsi="Times New Roman" w:cs="Times New Roman"/>
          <w:lang w:val="ro-RO"/>
        </w:rPr>
        <w:t>Head of External Assistance and European Funds Coordination Department</w:t>
      </w:r>
    </w:p>
    <w:p w14:paraId="4A4C02B1" w14:textId="77777777" w:rsidR="00244CD3" w:rsidRPr="002B2FB2" w:rsidRDefault="00244CD3" w:rsidP="00244CD3">
      <w:pPr>
        <w:pStyle w:val="NormalWeb"/>
        <w:spacing w:before="0" w:after="0"/>
        <w:ind w:left="720"/>
        <w:rPr>
          <w:color w:val="000000"/>
          <w:lang w:val="ro-RO"/>
        </w:rPr>
      </w:pPr>
      <w:r w:rsidRPr="002B2FB2">
        <w:rPr>
          <w:color w:val="000000"/>
          <w:lang w:val="ro-RO"/>
        </w:rPr>
        <w:t>State Chancellery</w:t>
      </w:r>
    </w:p>
    <w:p w14:paraId="61101558" w14:textId="77777777" w:rsidR="00244CD3" w:rsidRPr="002B2FB2" w:rsidRDefault="00244CD3" w:rsidP="00244CD3">
      <w:pPr>
        <w:pStyle w:val="NormalWeb"/>
        <w:spacing w:before="0" w:after="0"/>
        <w:ind w:left="720"/>
        <w:rPr>
          <w:color w:val="000000"/>
        </w:rPr>
      </w:pPr>
      <w:r w:rsidRPr="002B2FB2">
        <w:rPr>
          <w:color w:val="000000"/>
        </w:rPr>
        <w:t xml:space="preserve">1, </w:t>
      </w:r>
      <w:proofErr w:type="spellStart"/>
      <w:r w:rsidRPr="002B2FB2">
        <w:rPr>
          <w:color w:val="000000"/>
        </w:rPr>
        <w:t>Piaţa</w:t>
      </w:r>
      <w:proofErr w:type="spellEnd"/>
      <w:r w:rsidRPr="002B2FB2">
        <w:rPr>
          <w:color w:val="000000"/>
        </w:rPr>
        <w:t xml:space="preserve"> </w:t>
      </w:r>
      <w:proofErr w:type="spellStart"/>
      <w:r w:rsidRPr="002B2FB2">
        <w:rPr>
          <w:color w:val="000000"/>
        </w:rPr>
        <w:t>Marii</w:t>
      </w:r>
      <w:proofErr w:type="spellEnd"/>
      <w:r w:rsidRPr="002B2FB2">
        <w:rPr>
          <w:color w:val="000000"/>
        </w:rPr>
        <w:t xml:space="preserve"> </w:t>
      </w:r>
      <w:proofErr w:type="spellStart"/>
      <w:r w:rsidRPr="002B2FB2">
        <w:rPr>
          <w:color w:val="000000"/>
        </w:rPr>
        <w:t>Adunări</w:t>
      </w:r>
      <w:proofErr w:type="spellEnd"/>
      <w:r w:rsidRPr="002B2FB2">
        <w:rPr>
          <w:color w:val="000000"/>
        </w:rPr>
        <w:t xml:space="preserve"> </w:t>
      </w:r>
      <w:proofErr w:type="spellStart"/>
      <w:r w:rsidRPr="002B2FB2">
        <w:rPr>
          <w:color w:val="000000"/>
        </w:rPr>
        <w:t>Naţionale</w:t>
      </w:r>
      <w:proofErr w:type="spellEnd"/>
      <w:r w:rsidRPr="002B2FB2">
        <w:rPr>
          <w:color w:val="000000"/>
        </w:rPr>
        <w:t xml:space="preserve">, </w:t>
      </w:r>
    </w:p>
    <w:p w14:paraId="410FC808" w14:textId="04087454" w:rsidR="00244CD3" w:rsidRPr="002B2FB2" w:rsidRDefault="00244CD3" w:rsidP="00244CD3">
      <w:pPr>
        <w:pStyle w:val="NormalWeb"/>
        <w:spacing w:before="0" w:after="0"/>
        <w:ind w:left="720"/>
        <w:rPr>
          <w:color w:val="000000"/>
        </w:rPr>
      </w:pPr>
      <w:r w:rsidRPr="002B2FB2">
        <w:rPr>
          <w:color w:val="000000"/>
        </w:rPr>
        <w:t>MD-2012, Chisinau, Republic of Moldova </w:t>
      </w:r>
      <w:r w:rsidRPr="002B2FB2">
        <w:rPr>
          <w:color w:val="000000"/>
        </w:rPr>
        <w:br/>
        <w:t xml:space="preserve">E-mail: </w:t>
      </w:r>
      <w:hyperlink r:id="rId16" w:history="1">
        <w:r w:rsidRPr="002B2FB2">
          <w:rPr>
            <w:rStyle w:val="Hyperlink"/>
            <w:color w:val="auto"/>
          </w:rPr>
          <w:t>emilia.cebotari@gov.md</w:t>
        </w:r>
      </w:hyperlink>
      <w:r w:rsidR="0033317D">
        <w:t xml:space="preserve"> </w:t>
      </w:r>
      <w:r w:rsidRPr="002B2FB2">
        <w:t xml:space="preserve"> </w:t>
      </w:r>
    </w:p>
    <w:p w14:paraId="628223B1" w14:textId="77777777" w:rsidR="00293736" w:rsidRPr="002B2FB2" w:rsidRDefault="00293736" w:rsidP="00293736">
      <w:pPr>
        <w:autoSpaceDE w:val="0"/>
        <w:autoSpaceDN w:val="0"/>
        <w:adjustRightInd w:val="0"/>
        <w:spacing w:before="120"/>
        <w:jc w:val="both"/>
        <w:rPr>
          <w:rFonts w:ascii="Times New Roman" w:eastAsia="Times New Roman" w:hAnsi="Times New Roman" w:cs="Times New Roman"/>
        </w:rPr>
      </w:pPr>
    </w:p>
    <w:p w14:paraId="757C59D0" w14:textId="38538A1D" w:rsidR="00A94092" w:rsidRPr="002B2FB2" w:rsidRDefault="00694AC0" w:rsidP="005D4CF4">
      <w:pPr>
        <w:pStyle w:val="BodyText"/>
        <w:numPr>
          <w:ilvl w:val="2"/>
          <w:numId w:val="1"/>
        </w:numPr>
        <w:tabs>
          <w:tab w:val="left" w:pos="589"/>
        </w:tabs>
        <w:ind w:firstLine="0"/>
        <w:rPr>
          <w:sz w:val="24"/>
          <w:szCs w:val="24"/>
        </w:rPr>
      </w:pPr>
      <w:r w:rsidRPr="002B2FB2">
        <w:rPr>
          <w:rStyle w:val="BodyTextChar"/>
          <w:sz w:val="24"/>
          <w:szCs w:val="24"/>
        </w:rPr>
        <w:t>PL counterpart</w:t>
      </w:r>
      <w:r w:rsidR="00A86B21" w:rsidRPr="002B2FB2">
        <w:rPr>
          <w:rStyle w:val="BodyTextChar"/>
          <w:sz w:val="24"/>
          <w:szCs w:val="24"/>
        </w:rPr>
        <w:t>:</w:t>
      </w:r>
    </w:p>
    <w:p w14:paraId="49B3902D" w14:textId="6EDAEF07" w:rsidR="00F266F5" w:rsidRPr="002B2FB2" w:rsidRDefault="0029155F" w:rsidP="0029155F">
      <w:pPr>
        <w:autoSpaceDE w:val="0"/>
        <w:autoSpaceDN w:val="0"/>
        <w:adjustRightInd w:val="0"/>
        <w:ind w:firstLine="651"/>
        <w:jc w:val="both"/>
        <w:rPr>
          <w:rFonts w:ascii="Times New Roman" w:hAnsi="Times New Roman" w:cs="Times New Roman"/>
          <w:bCs/>
        </w:rPr>
      </w:pPr>
      <w:r w:rsidRPr="002B2FB2">
        <w:rPr>
          <w:rFonts w:ascii="Times New Roman" w:hAnsi="Times New Roman" w:cs="Times New Roman"/>
          <w:bCs/>
        </w:rPr>
        <w:t>N</w:t>
      </w:r>
      <w:r w:rsidR="00F266F5" w:rsidRPr="002B2FB2">
        <w:rPr>
          <w:rFonts w:ascii="Times New Roman" w:hAnsi="Times New Roman" w:cs="Times New Roman"/>
          <w:bCs/>
        </w:rPr>
        <w:t>atalia Istrate</w:t>
      </w:r>
    </w:p>
    <w:p w14:paraId="1197EE62" w14:textId="13A683D8" w:rsidR="00F266F5" w:rsidRPr="002B2FB2" w:rsidRDefault="009662AC" w:rsidP="00F266F5">
      <w:pPr>
        <w:autoSpaceDE w:val="0"/>
        <w:autoSpaceDN w:val="0"/>
        <w:adjustRightInd w:val="0"/>
        <w:ind w:left="651"/>
        <w:jc w:val="both"/>
        <w:rPr>
          <w:rFonts w:ascii="Times New Roman" w:hAnsi="Times New Roman" w:cs="Times New Roman"/>
          <w:bCs/>
        </w:rPr>
      </w:pPr>
      <w:r w:rsidRPr="002B2FB2">
        <w:rPr>
          <w:rFonts w:ascii="Times New Roman" w:hAnsi="Times New Roman" w:cs="Times New Roman"/>
          <w:bCs/>
        </w:rPr>
        <w:t>European integration</w:t>
      </w:r>
      <w:r w:rsidRPr="002B2FB2">
        <w:rPr>
          <w:rStyle w:val="Strong"/>
          <w:rFonts w:ascii="Times New Roman" w:hAnsi="Times New Roman" w:cs="Times New Roman"/>
          <w:b w:val="0"/>
        </w:rPr>
        <w:t xml:space="preserve"> and i</w:t>
      </w:r>
      <w:r w:rsidR="00244CD3" w:rsidRPr="002B2FB2">
        <w:rPr>
          <w:rStyle w:val="Strong"/>
          <w:rFonts w:ascii="Times New Roman" w:hAnsi="Times New Roman" w:cs="Times New Roman"/>
          <w:b w:val="0"/>
        </w:rPr>
        <w:t xml:space="preserve">nternational </w:t>
      </w:r>
      <w:r w:rsidR="00F266F5" w:rsidRPr="002B2FB2">
        <w:rPr>
          <w:rStyle w:val="Strong"/>
          <w:rFonts w:ascii="Times New Roman" w:hAnsi="Times New Roman" w:cs="Times New Roman"/>
          <w:b w:val="0"/>
        </w:rPr>
        <w:t>c</w:t>
      </w:r>
      <w:r w:rsidR="00244CD3" w:rsidRPr="002B2FB2">
        <w:rPr>
          <w:rStyle w:val="Strong"/>
          <w:rFonts w:ascii="Times New Roman" w:hAnsi="Times New Roman" w:cs="Times New Roman"/>
          <w:b w:val="0"/>
        </w:rPr>
        <w:t>ooperation</w:t>
      </w:r>
      <w:r w:rsidRPr="002B2FB2">
        <w:rPr>
          <w:rStyle w:val="Strong"/>
          <w:rFonts w:ascii="Times New Roman" w:hAnsi="Times New Roman" w:cs="Times New Roman"/>
          <w:b w:val="0"/>
        </w:rPr>
        <w:t xml:space="preserve"> Division</w:t>
      </w:r>
      <w:r w:rsidR="00F266F5" w:rsidRPr="002B2FB2">
        <w:rPr>
          <w:rStyle w:val="Strong"/>
          <w:rFonts w:ascii="Times New Roman" w:hAnsi="Times New Roman" w:cs="Times New Roman"/>
          <w:b w:val="0"/>
        </w:rPr>
        <w:t xml:space="preserve">, </w:t>
      </w:r>
    </w:p>
    <w:p w14:paraId="1888745B" w14:textId="761CB77A" w:rsidR="00F266F5" w:rsidRPr="002B2FB2" w:rsidRDefault="00F266F5" w:rsidP="00F266F5">
      <w:pPr>
        <w:autoSpaceDE w:val="0"/>
        <w:autoSpaceDN w:val="0"/>
        <w:adjustRightInd w:val="0"/>
        <w:ind w:left="651"/>
        <w:jc w:val="both"/>
        <w:rPr>
          <w:rFonts w:ascii="Times New Roman" w:hAnsi="Times New Roman" w:cs="Times New Roman"/>
          <w:bCs/>
        </w:rPr>
      </w:pPr>
      <w:r w:rsidRPr="002B2FB2">
        <w:rPr>
          <w:rFonts w:ascii="Times New Roman" w:hAnsi="Times New Roman" w:cs="Times New Roman"/>
        </w:rPr>
        <w:t xml:space="preserve">National Bureau of </w:t>
      </w:r>
      <w:r w:rsidR="009662AC" w:rsidRPr="002B2FB2">
        <w:rPr>
          <w:rFonts w:ascii="Times New Roman" w:hAnsi="Times New Roman" w:cs="Times New Roman"/>
        </w:rPr>
        <w:t>S</w:t>
      </w:r>
      <w:r w:rsidRPr="002B2FB2">
        <w:rPr>
          <w:rFonts w:ascii="Times New Roman" w:hAnsi="Times New Roman" w:cs="Times New Roman"/>
        </w:rPr>
        <w:t>tatistics,</w:t>
      </w:r>
    </w:p>
    <w:p w14:paraId="118623D7" w14:textId="2B3F2844" w:rsidR="00F266F5" w:rsidRPr="002B2FB2" w:rsidRDefault="00F266F5" w:rsidP="00F266F5">
      <w:pPr>
        <w:autoSpaceDE w:val="0"/>
        <w:autoSpaceDN w:val="0"/>
        <w:adjustRightInd w:val="0"/>
        <w:ind w:left="651"/>
        <w:jc w:val="both"/>
        <w:rPr>
          <w:rFonts w:ascii="Times New Roman" w:hAnsi="Times New Roman" w:cs="Times New Roman"/>
        </w:rPr>
      </w:pPr>
      <w:r w:rsidRPr="002B2FB2">
        <w:rPr>
          <w:rFonts w:ascii="Times New Roman" w:hAnsi="Times New Roman" w:cs="Times New Roman"/>
        </w:rPr>
        <w:t xml:space="preserve">106, </w:t>
      </w:r>
      <w:proofErr w:type="spellStart"/>
      <w:r w:rsidRPr="002B2FB2">
        <w:rPr>
          <w:rFonts w:ascii="Times New Roman" w:hAnsi="Times New Roman" w:cs="Times New Roman"/>
        </w:rPr>
        <w:t>Str</w:t>
      </w:r>
      <w:proofErr w:type="spellEnd"/>
      <w:r w:rsidRPr="002B2FB2">
        <w:rPr>
          <w:rFonts w:ascii="Times New Roman" w:hAnsi="Times New Roman" w:cs="Times New Roman"/>
        </w:rPr>
        <w:t xml:space="preserve"> Grenoble, MD-2019</w:t>
      </w:r>
    </w:p>
    <w:p w14:paraId="30F878FE" w14:textId="008C77D3" w:rsidR="00CF3542" w:rsidRPr="002B2FB2" w:rsidRDefault="00822E74" w:rsidP="00F266F5">
      <w:pPr>
        <w:autoSpaceDE w:val="0"/>
        <w:autoSpaceDN w:val="0"/>
        <w:adjustRightInd w:val="0"/>
        <w:ind w:left="651"/>
        <w:jc w:val="both"/>
        <w:rPr>
          <w:rFonts w:ascii="Times New Roman" w:hAnsi="Times New Roman" w:cs="Times New Roman"/>
          <w:bCs/>
        </w:rPr>
      </w:pPr>
      <w:hyperlink r:id="rId17" w:history="1">
        <w:r w:rsidR="0033317D" w:rsidRPr="003404D5">
          <w:rPr>
            <w:rStyle w:val="Hyperlink"/>
            <w:rFonts w:ascii="Times New Roman" w:hAnsi="Times New Roman" w:cs="Times New Roman"/>
          </w:rPr>
          <w:t>natalia.istrate@statistica.gov.md</w:t>
        </w:r>
      </w:hyperlink>
      <w:r w:rsidR="0033317D">
        <w:rPr>
          <w:rFonts w:ascii="Times New Roman" w:hAnsi="Times New Roman" w:cs="Times New Roman"/>
        </w:rPr>
        <w:t xml:space="preserve"> </w:t>
      </w:r>
    </w:p>
    <w:p w14:paraId="1B308E21" w14:textId="4361A8C8" w:rsidR="00A86B21" w:rsidRPr="002B2FB2" w:rsidRDefault="00A86B21" w:rsidP="00293736">
      <w:pPr>
        <w:autoSpaceDE w:val="0"/>
        <w:autoSpaceDN w:val="0"/>
        <w:adjustRightInd w:val="0"/>
        <w:ind w:left="539"/>
        <w:jc w:val="both"/>
        <w:rPr>
          <w:rFonts w:ascii="Times New Roman" w:hAnsi="Times New Roman" w:cs="Times New Roman"/>
          <w:bCs/>
        </w:rPr>
      </w:pPr>
    </w:p>
    <w:p w14:paraId="7E68268B" w14:textId="77777777" w:rsidR="00030C2D" w:rsidRPr="002B2FB2" w:rsidRDefault="00030C2D" w:rsidP="00902BEA">
      <w:pPr>
        <w:rPr>
          <w:rFonts w:ascii="Times New Roman" w:hAnsi="Times New Roman" w:cs="Times New Roman"/>
          <w:bCs/>
        </w:rPr>
      </w:pPr>
    </w:p>
    <w:p w14:paraId="77FDBE44" w14:textId="36215A7F" w:rsidR="00A94092" w:rsidRPr="002B2FB2" w:rsidRDefault="00694AC0" w:rsidP="00293736">
      <w:pPr>
        <w:pStyle w:val="BodyText"/>
        <w:numPr>
          <w:ilvl w:val="2"/>
          <w:numId w:val="1"/>
        </w:numPr>
        <w:tabs>
          <w:tab w:val="left" w:pos="580"/>
        </w:tabs>
        <w:ind w:firstLine="0"/>
        <w:rPr>
          <w:rStyle w:val="BodyTextChar"/>
          <w:i/>
          <w:iCs/>
          <w:sz w:val="24"/>
          <w:szCs w:val="24"/>
        </w:rPr>
      </w:pPr>
      <w:proofErr w:type="spellStart"/>
      <w:r w:rsidRPr="002B2FB2">
        <w:rPr>
          <w:rStyle w:val="BodyTextChar"/>
          <w:sz w:val="24"/>
          <w:szCs w:val="24"/>
        </w:rPr>
        <w:t>RTA</w:t>
      </w:r>
      <w:proofErr w:type="spellEnd"/>
      <w:r w:rsidRPr="002B2FB2">
        <w:rPr>
          <w:rStyle w:val="BodyTextChar"/>
          <w:sz w:val="24"/>
          <w:szCs w:val="24"/>
        </w:rPr>
        <w:t xml:space="preserve"> counterpart</w:t>
      </w:r>
      <w:r w:rsidR="00294834" w:rsidRPr="002B2FB2">
        <w:rPr>
          <w:rStyle w:val="BodyTextChar"/>
          <w:sz w:val="24"/>
          <w:szCs w:val="24"/>
        </w:rPr>
        <w:t>s</w:t>
      </w:r>
    </w:p>
    <w:p w14:paraId="6EA7000B" w14:textId="65F0C8E4" w:rsidR="00F266F5" w:rsidRPr="002B2FB2" w:rsidRDefault="00607377" w:rsidP="00CF3542">
      <w:pPr>
        <w:autoSpaceDE w:val="0"/>
        <w:autoSpaceDN w:val="0"/>
        <w:adjustRightInd w:val="0"/>
        <w:ind w:left="567"/>
        <w:jc w:val="both"/>
        <w:rPr>
          <w:rFonts w:ascii="Times New Roman" w:hAnsi="Times New Roman" w:cs="Times New Roman"/>
        </w:rPr>
      </w:pPr>
      <w:r w:rsidRPr="002B2FB2">
        <w:rPr>
          <w:rFonts w:ascii="Times New Roman" w:hAnsi="Times New Roman" w:cs="Times New Roman"/>
          <w:bCs/>
        </w:rPr>
        <w:t>Elvina Butmalai</w:t>
      </w:r>
      <w:r w:rsidR="00BC5111" w:rsidRPr="002B2FB2">
        <w:rPr>
          <w:rFonts w:ascii="Times New Roman" w:hAnsi="Times New Roman" w:cs="Times New Roman"/>
          <w:bCs/>
        </w:rPr>
        <w:t xml:space="preserve">, Head of </w:t>
      </w:r>
      <w:r w:rsidR="00BC5111" w:rsidRPr="002B2FB2">
        <w:rPr>
          <w:rFonts w:ascii="Times New Roman" w:hAnsi="Times New Roman" w:cs="Times New Roman"/>
        </w:rPr>
        <w:t xml:space="preserve">Agriculture and Environment </w:t>
      </w:r>
      <w:r w:rsidR="008F46B1" w:rsidRPr="002B2FB2">
        <w:rPr>
          <w:rFonts w:ascii="Times New Roman" w:hAnsi="Times New Roman" w:cs="Times New Roman"/>
        </w:rPr>
        <w:t>Statistics D</w:t>
      </w:r>
      <w:r w:rsidR="00BC5111" w:rsidRPr="002B2FB2">
        <w:rPr>
          <w:rFonts w:ascii="Times New Roman" w:hAnsi="Times New Roman" w:cs="Times New Roman"/>
        </w:rPr>
        <w:t xml:space="preserve">ivision, </w:t>
      </w:r>
    </w:p>
    <w:p w14:paraId="11FF796B" w14:textId="375FBB73" w:rsidR="00BC5111" w:rsidRPr="002B2FB2" w:rsidRDefault="00BC5111" w:rsidP="00CF3542">
      <w:pPr>
        <w:autoSpaceDE w:val="0"/>
        <w:autoSpaceDN w:val="0"/>
        <w:adjustRightInd w:val="0"/>
        <w:ind w:left="567"/>
        <w:jc w:val="both"/>
        <w:rPr>
          <w:rFonts w:ascii="Times New Roman" w:hAnsi="Times New Roman" w:cs="Times New Roman"/>
        </w:rPr>
      </w:pPr>
      <w:r w:rsidRPr="002B2FB2">
        <w:rPr>
          <w:rFonts w:ascii="Times New Roman" w:hAnsi="Times New Roman" w:cs="Times New Roman"/>
        </w:rPr>
        <w:t>National Bureau of statistics,</w:t>
      </w:r>
    </w:p>
    <w:p w14:paraId="54C2EED2" w14:textId="3E345543" w:rsidR="00A86B21" w:rsidRPr="002B2FB2" w:rsidRDefault="00BC5111" w:rsidP="00CF3542">
      <w:pPr>
        <w:autoSpaceDE w:val="0"/>
        <w:autoSpaceDN w:val="0"/>
        <w:adjustRightInd w:val="0"/>
        <w:ind w:left="567"/>
        <w:jc w:val="both"/>
        <w:rPr>
          <w:rFonts w:ascii="Times New Roman" w:hAnsi="Times New Roman" w:cs="Times New Roman"/>
        </w:rPr>
      </w:pPr>
      <w:r w:rsidRPr="002B2FB2">
        <w:rPr>
          <w:rFonts w:ascii="Times New Roman" w:hAnsi="Times New Roman" w:cs="Times New Roman"/>
        </w:rPr>
        <w:t xml:space="preserve">106, </w:t>
      </w:r>
      <w:proofErr w:type="spellStart"/>
      <w:r w:rsidRPr="002B2FB2">
        <w:rPr>
          <w:rFonts w:ascii="Times New Roman" w:hAnsi="Times New Roman" w:cs="Times New Roman"/>
        </w:rPr>
        <w:t>Str</w:t>
      </w:r>
      <w:proofErr w:type="spellEnd"/>
      <w:r w:rsidRPr="002B2FB2">
        <w:rPr>
          <w:rFonts w:ascii="Times New Roman" w:hAnsi="Times New Roman" w:cs="Times New Roman"/>
        </w:rPr>
        <w:t xml:space="preserve"> Grenoble, MD-2</w:t>
      </w:r>
      <w:r w:rsidR="000110FF" w:rsidRPr="002B2FB2">
        <w:rPr>
          <w:rFonts w:ascii="Times New Roman" w:hAnsi="Times New Roman" w:cs="Times New Roman"/>
        </w:rPr>
        <w:t>019</w:t>
      </w:r>
      <w:r w:rsidRPr="002B2FB2">
        <w:rPr>
          <w:rFonts w:ascii="Times New Roman" w:hAnsi="Times New Roman" w:cs="Times New Roman"/>
        </w:rPr>
        <w:t xml:space="preserve"> </w:t>
      </w:r>
    </w:p>
    <w:p w14:paraId="78B7D0F1" w14:textId="225E17A1" w:rsidR="00CF3542" w:rsidRPr="002B2FB2" w:rsidRDefault="00822E74" w:rsidP="00CF3542">
      <w:pPr>
        <w:autoSpaceDE w:val="0"/>
        <w:autoSpaceDN w:val="0"/>
        <w:adjustRightInd w:val="0"/>
        <w:ind w:left="567"/>
        <w:jc w:val="both"/>
        <w:rPr>
          <w:rStyle w:val="BodyTextChar"/>
          <w:rFonts w:eastAsia="Microsoft Sans Serif"/>
          <w:bCs/>
          <w:i w:val="0"/>
          <w:iCs w:val="0"/>
          <w:sz w:val="24"/>
          <w:szCs w:val="24"/>
        </w:rPr>
      </w:pPr>
      <w:hyperlink r:id="rId18" w:history="1">
        <w:r w:rsidR="0090600D" w:rsidRPr="002B2FB2">
          <w:rPr>
            <w:rStyle w:val="Hyperlink"/>
            <w:rFonts w:ascii="Times New Roman" w:hAnsi="Times New Roman" w:cs="Times New Roman"/>
          </w:rPr>
          <w:t>elvina.butmalai@statistica.gov.md</w:t>
        </w:r>
      </w:hyperlink>
      <w:r w:rsidR="0090600D" w:rsidRPr="002B2FB2">
        <w:rPr>
          <w:rFonts w:ascii="Times New Roman" w:hAnsi="Times New Roman" w:cs="Times New Roman"/>
        </w:rPr>
        <w:t xml:space="preserve">  </w:t>
      </w:r>
    </w:p>
    <w:p w14:paraId="713A670B" w14:textId="77777777" w:rsidR="000B7106" w:rsidRPr="002B2FB2" w:rsidRDefault="000B7106" w:rsidP="00CF3542">
      <w:pPr>
        <w:pStyle w:val="BodyText"/>
        <w:tabs>
          <w:tab w:val="left" w:pos="580"/>
        </w:tabs>
        <w:spacing w:after="0"/>
        <w:ind w:left="567" w:firstLine="0"/>
        <w:rPr>
          <w:i w:val="0"/>
        </w:rPr>
      </w:pPr>
    </w:p>
    <w:p w14:paraId="29BB2043" w14:textId="77777777" w:rsidR="000B7106" w:rsidRPr="002B2FB2" w:rsidRDefault="000B7106" w:rsidP="00BC5111">
      <w:pPr>
        <w:pStyle w:val="BodyText"/>
        <w:tabs>
          <w:tab w:val="left" w:pos="580"/>
        </w:tabs>
        <w:spacing w:after="0"/>
        <w:ind w:firstLine="0"/>
        <w:rPr>
          <w:i w:val="0"/>
          <w:sz w:val="24"/>
          <w:szCs w:val="24"/>
        </w:rPr>
      </w:pPr>
    </w:p>
    <w:p w14:paraId="2F78E869" w14:textId="77777777" w:rsidR="00A94092" w:rsidRPr="002B2FB2" w:rsidRDefault="00694AC0" w:rsidP="005D4CF4">
      <w:pPr>
        <w:pStyle w:val="Heading30"/>
        <w:keepNext/>
        <w:keepLines/>
        <w:numPr>
          <w:ilvl w:val="0"/>
          <w:numId w:val="1"/>
        </w:numPr>
        <w:tabs>
          <w:tab w:val="left" w:pos="521"/>
        </w:tabs>
        <w:spacing w:after="0"/>
        <w:rPr>
          <w:sz w:val="24"/>
          <w:szCs w:val="24"/>
        </w:rPr>
      </w:pPr>
      <w:bookmarkStart w:id="14" w:name="bookmark14"/>
      <w:r w:rsidRPr="002B2FB2">
        <w:rPr>
          <w:rStyle w:val="Heading3"/>
          <w:b/>
          <w:bCs/>
          <w:sz w:val="24"/>
          <w:szCs w:val="24"/>
        </w:rPr>
        <w:t>Duration of the project</w:t>
      </w:r>
      <w:bookmarkEnd w:id="14"/>
    </w:p>
    <w:p w14:paraId="0A5DBFAD" w14:textId="77777777" w:rsidR="006A7F86" w:rsidRPr="002B2FB2" w:rsidRDefault="006A7F86" w:rsidP="005D4CF4">
      <w:pPr>
        <w:pStyle w:val="BodyText"/>
        <w:spacing w:after="0"/>
        <w:ind w:firstLine="0"/>
        <w:jc w:val="both"/>
        <w:rPr>
          <w:i w:val="0"/>
          <w:iCs w:val="0"/>
          <w:color w:val="auto"/>
          <w:sz w:val="24"/>
          <w:szCs w:val="24"/>
        </w:rPr>
      </w:pPr>
    </w:p>
    <w:p w14:paraId="25D57E82" w14:textId="742F0001" w:rsidR="002812B2" w:rsidRPr="002B2FB2" w:rsidRDefault="00BC5111" w:rsidP="00BC5111">
      <w:pPr>
        <w:autoSpaceDE w:val="0"/>
        <w:autoSpaceDN w:val="0"/>
        <w:adjustRightInd w:val="0"/>
        <w:spacing w:after="120"/>
        <w:jc w:val="both"/>
        <w:rPr>
          <w:rFonts w:ascii="Times New Roman" w:eastAsia="Times New Roman" w:hAnsi="Times New Roman" w:cs="Times New Roman"/>
          <w:bCs/>
          <w:lang w:eastAsia="en-GB"/>
        </w:rPr>
      </w:pPr>
      <w:r w:rsidRPr="002B2FB2">
        <w:rPr>
          <w:rFonts w:ascii="Times New Roman" w:eastAsia="Times New Roman" w:hAnsi="Times New Roman" w:cs="Times New Roman"/>
          <w:bCs/>
          <w:lang w:eastAsia="en-GB"/>
        </w:rPr>
        <w:t xml:space="preserve">The overall execution period of the Twinning project is </w:t>
      </w:r>
      <w:r w:rsidR="00244CD3" w:rsidRPr="002B2FB2">
        <w:rPr>
          <w:rFonts w:ascii="Times New Roman" w:eastAsia="Times New Roman" w:hAnsi="Times New Roman" w:cs="Times New Roman"/>
          <w:bCs/>
          <w:lang w:eastAsia="en-GB"/>
        </w:rPr>
        <w:t xml:space="preserve">27 </w:t>
      </w:r>
      <w:r w:rsidRPr="002B2FB2">
        <w:rPr>
          <w:rFonts w:ascii="Times New Roman" w:eastAsia="Times New Roman" w:hAnsi="Times New Roman" w:cs="Times New Roman"/>
          <w:bCs/>
          <w:lang w:eastAsia="en-GB"/>
        </w:rPr>
        <w:t xml:space="preserve">months, </w:t>
      </w:r>
      <w:r w:rsidR="000110FF" w:rsidRPr="002B2FB2">
        <w:rPr>
          <w:rFonts w:ascii="Times New Roman" w:eastAsia="Times New Roman" w:hAnsi="Times New Roman" w:cs="Times New Roman"/>
          <w:bCs/>
          <w:lang w:eastAsia="en-GB"/>
        </w:rPr>
        <w:t>with</w:t>
      </w:r>
      <w:r w:rsidRPr="002B2FB2">
        <w:rPr>
          <w:rFonts w:ascii="Times New Roman" w:eastAsia="Times New Roman" w:hAnsi="Times New Roman" w:cs="Times New Roman"/>
          <w:bCs/>
          <w:lang w:eastAsia="en-GB"/>
        </w:rPr>
        <w:t xml:space="preserve"> </w:t>
      </w:r>
      <w:r w:rsidR="00244CD3" w:rsidRPr="002B2FB2">
        <w:rPr>
          <w:rFonts w:ascii="Times New Roman" w:eastAsia="Times New Roman" w:hAnsi="Times New Roman" w:cs="Times New Roman"/>
          <w:bCs/>
          <w:lang w:eastAsia="en-GB"/>
        </w:rPr>
        <w:t xml:space="preserve">24 </w:t>
      </w:r>
      <w:r w:rsidRPr="002B2FB2">
        <w:rPr>
          <w:rFonts w:ascii="Times New Roman" w:eastAsia="Times New Roman" w:hAnsi="Times New Roman" w:cs="Times New Roman"/>
          <w:bCs/>
          <w:lang w:eastAsia="en-GB"/>
        </w:rPr>
        <w:t>months of implementation.</w:t>
      </w:r>
    </w:p>
    <w:p w14:paraId="34C342E4" w14:textId="77777777" w:rsidR="00C9260E" w:rsidRPr="002B2FB2" w:rsidRDefault="00C9260E" w:rsidP="001858CB">
      <w:pPr>
        <w:pStyle w:val="BodyText"/>
        <w:spacing w:after="0"/>
        <w:ind w:firstLine="0"/>
        <w:jc w:val="both"/>
        <w:rPr>
          <w:i w:val="0"/>
          <w:iCs w:val="0"/>
          <w:color w:val="C00000"/>
          <w:sz w:val="24"/>
          <w:szCs w:val="24"/>
        </w:rPr>
      </w:pPr>
    </w:p>
    <w:p w14:paraId="4F683214" w14:textId="77777777" w:rsidR="00A94092" w:rsidRPr="002B2FB2" w:rsidRDefault="00694AC0" w:rsidP="005D4CF4">
      <w:pPr>
        <w:pStyle w:val="Heading30"/>
        <w:keepNext/>
        <w:keepLines/>
        <w:numPr>
          <w:ilvl w:val="0"/>
          <w:numId w:val="1"/>
        </w:numPr>
        <w:tabs>
          <w:tab w:val="left" w:pos="521"/>
        </w:tabs>
        <w:spacing w:after="120"/>
        <w:rPr>
          <w:sz w:val="24"/>
          <w:szCs w:val="24"/>
        </w:rPr>
      </w:pPr>
      <w:bookmarkStart w:id="15" w:name="bookmark16"/>
      <w:r w:rsidRPr="002B2FB2">
        <w:rPr>
          <w:rStyle w:val="Heading3"/>
          <w:b/>
          <w:bCs/>
          <w:sz w:val="24"/>
          <w:szCs w:val="24"/>
        </w:rPr>
        <w:t>Management and reporting</w:t>
      </w:r>
      <w:r w:rsidRPr="002B2FB2">
        <w:rPr>
          <w:rStyle w:val="Heading3"/>
          <w:b/>
          <w:bCs/>
          <w:sz w:val="24"/>
          <w:szCs w:val="24"/>
          <w:vertAlign w:val="superscript"/>
        </w:rPr>
        <w:footnoteReference w:id="24"/>
      </w:r>
      <w:bookmarkEnd w:id="15"/>
    </w:p>
    <w:p w14:paraId="5F4D7C1A" w14:textId="1710893A" w:rsidR="002E4B13" w:rsidRPr="002B2FB2" w:rsidRDefault="00694AC0" w:rsidP="005D4CF4">
      <w:pPr>
        <w:pStyle w:val="Heading30"/>
        <w:keepNext/>
        <w:keepLines/>
        <w:numPr>
          <w:ilvl w:val="1"/>
          <w:numId w:val="1"/>
        </w:numPr>
        <w:tabs>
          <w:tab w:val="left" w:pos="521"/>
        </w:tabs>
        <w:spacing w:after="120"/>
        <w:rPr>
          <w:rStyle w:val="BodyTextChar"/>
          <w:i w:val="0"/>
          <w:iCs w:val="0"/>
          <w:sz w:val="24"/>
          <w:szCs w:val="24"/>
        </w:rPr>
      </w:pPr>
      <w:r w:rsidRPr="002B2FB2">
        <w:rPr>
          <w:rStyle w:val="Heading3"/>
          <w:b/>
          <w:bCs/>
          <w:sz w:val="24"/>
          <w:szCs w:val="24"/>
        </w:rPr>
        <w:t>Language</w:t>
      </w:r>
    </w:p>
    <w:p w14:paraId="5E20D036" w14:textId="49C9D717" w:rsidR="00A94092" w:rsidRPr="002B2FB2" w:rsidRDefault="00694AC0" w:rsidP="005D4CF4">
      <w:pPr>
        <w:pStyle w:val="BodyText"/>
        <w:spacing w:after="120"/>
        <w:ind w:firstLine="0"/>
        <w:jc w:val="both"/>
        <w:rPr>
          <w:rStyle w:val="BodyTextChar"/>
          <w:color w:val="auto"/>
          <w:sz w:val="24"/>
          <w:szCs w:val="24"/>
        </w:rPr>
      </w:pPr>
      <w:r w:rsidRPr="002B2FB2">
        <w:rPr>
          <w:rStyle w:val="BodyTextChar"/>
          <w:color w:val="auto"/>
          <w:sz w:val="24"/>
          <w:szCs w:val="24"/>
        </w:rPr>
        <w:t>The official language of the project is the one used as contract language under the instrument (English). All formal communications regarding the project, including interim and final reports, shall be produced in the language of the contract.</w:t>
      </w:r>
    </w:p>
    <w:p w14:paraId="4D9FA29E" w14:textId="77777777" w:rsidR="00E6338C" w:rsidRPr="002B2FB2" w:rsidRDefault="00E6338C" w:rsidP="005D4CF4">
      <w:pPr>
        <w:pStyle w:val="BodyText"/>
        <w:spacing w:after="0"/>
        <w:ind w:firstLine="0"/>
        <w:jc w:val="both"/>
        <w:rPr>
          <w:color w:val="0070C0"/>
          <w:sz w:val="24"/>
          <w:szCs w:val="24"/>
        </w:rPr>
      </w:pPr>
    </w:p>
    <w:p w14:paraId="379E920B" w14:textId="1B2B2176" w:rsidR="00E6338C" w:rsidRPr="002B2FB2" w:rsidRDefault="00694AC0" w:rsidP="005D4CF4">
      <w:pPr>
        <w:pStyle w:val="Heading30"/>
        <w:keepNext/>
        <w:keepLines/>
        <w:numPr>
          <w:ilvl w:val="1"/>
          <w:numId w:val="1"/>
        </w:numPr>
        <w:tabs>
          <w:tab w:val="left" w:pos="521"/>
        </w:tabs>
        <w:spacing w:after="120"/>
        <w:rPr>
          <w:rStyle w:val="BodyTextChar"/>
          <w:i w:val="0"/>
          <w:iCs w:val="0"/>
          <w:sz w:val="24"/>
          <w:szCs w:val="24"/>
        </w:rPr>
      </w:pPr>
      <w:bookmarkStart w:id="16" w:name="bookmark19"/>
      <w:r w:rsidRPr="002B2FB2">
        <w:rPr>
          <w:rStyle w:val="Heading3"/>
          <w:b/>
          <w:bCs/>
          <w:sz w:val="24"/>
          <w:szCs w:val="24"/>
        </w:rPr>
        <w:t>Project Steering Committee</w:t>
      </w:r>
      <w:bookmarkEnd w:id="16"/>
    </w:p>
    <w:p w14:paraId="616299B0" w14:textId="193F43D1" w:rsidR="00A94092" w:rsidRPr="002B2FB2" w:rsidRDefault="00694AC0" w:rsidP="005D4CF4">
      <w:pPr>
        <w:pStyle w:val="BodyText"/>
        <w:spacing w:after="120"/>
        <w:ind w:firstLine="0"/>
        <w:jc w:val="both"/>
        <w:rPr>
          <w:rStyle w:val="BodyTextChar"/>
          <w:color w:val="auto"/>
          <w:sz w:val="24"/>
          <w:szCs w:val="24"/>
        </w:rPr>
      </w:pPr>
      <w:r w:rsidRPr="002B2FB2">
        <w:rPr>
          <w:rStyle w:val="BodyTextChar"/>
          <w:color w:val="auto"/>
          <w:sz w:val="24"/>
          <w:szCs w:val="24"/>
        </w:rPr>
        <w:t xml:space="preserve">A project steering committee (PSC) shall oversee the implementation of the project. The main duties of the PSC include verification of the progress and achievements </w:t>
      </w:r>
      <w:r w:rsidR="009C0827" w:rsidRPr="002B2FB2">
        <w:rPr>
          <w:rStyle w:val="BodyTextChar"/>
          <w:color w:val="auto"/>
          <w:sz w:val="24"/>
          <w:szCs w:val="24"/>
        </w:rPr>
        <w:t xml:space="preserve">in line with </w:t>
      </w:r>
      <w:r w:rsidRPr="002B2FB2">
        <w:rPr>
          <w:rStyle w:val="BodyTextChar"/>
          <w:color w:val="auto"/>
          <w:sz w:val="24"/>
          <w:szCs w:val="24"/>
        </w:rPr>
        <w:t xml:space="preserve">the mandatory results/outputs chain (from mandatory results/outputs per component to impact), ensuring good coordination among the actors, </w:t>
      </w:r>
      <w:r w:rsidR="005F5385" w:rsidRPr="002B2FB2">
        <w:rPr>
          <w:rStyle w:val="BodyTextChar"/>
          <w:color w:val="auto"/>
          <w:sz w:val="24"/>
          <w:szCs w:val="24"/>
        </w:rPr>
        <w:t>finalizing</w:t>
      </w:r>
      <w:r w:rsidRPr="002B2FB2">
        <w:rPr>
          <w:rStyle w:val="BodyTextChar"/>
          <w:color w:val="auto"/>
          <w:sz w:val="24"/>
          <w:szCs w:val="24"/>
        </w:rPr>
        <w:t xml:space="preserve"> the interim reports</w:t>
      </w:r>
      <w:r w:rsidR="00A83F94" w:rsidRPr="002B2FB2">
        <w:rPr>
          <w:rStyle w:val="BodyTextChar"/>
          <w:color w:val="auto"/>
          <w:sz w:val="24"/>
          <w:szCs w:val="24"/>
        </w:rPr>
        <w:t>,</w:t>
      </w:r>
      <w:r w:rsidRPr="002B2FB2">
        <w:rPr>
          <w:rStyle w:val="BodyTextChar"/>
          <w:color w:val="auto"/>
          <w:sz w:val="24"/>
          <w:szCs w:val="24"/>
        </w:rPr>
        <w:t xml:space="preserve"> and </w:t>
      </w:r>
      <w:r w:rsidR="00AB6CE8" w:rsidRPr="002B2FB2">
        <w:rPr>
          <w:rStyle w:val="BodyTextChar"/>
          <w:color w:val="auto"/>
          <w:sz w:val="24"/>
          <w:szCs w:val="24"/>
        </w:rPr>
        <w:t>discussing</w:t>
      </w:r>
      <w:r w:rsidRPr="002B2FB2">
        <w:rPr>
          <w:rStyle w:val="BodyTextChar"/>
          <w:color w:val="auto"/>
          <w:sz w:val="24"/>
          <w:szCs w:val="24"/>
        </w:rPr>
        <w:t xml:space="preserve"> the updated work plan. Other details concerning the establishment and functioning of the PSC are described in the Twinning </w:t>
      </w:r>
      <w:r w:rsidRPr="002B2FB2">
        <w:rPr>
          <w:rStyle w:val="BodyTextChar"/>
          <w:color w:val="auto"/>
          <w:sz w:val="24"/>
          <w:szCs w:val="24"/>
        </w:rPr>
        <w:lastRenderedPageBreak/>
        <w:t>Manual.</w:t>
      </w:r>
    </w:p>
    <w:p w14:paraId="2B1968B1" w14:textId="77777777" w:rsidR="00E6338C" w:rsidRPr="002B2FB2" w:rsidRDefault="00E6338C" w:rsidP="005D4CF4">
      <w:pPr>
        <w:pStyle w:val="BodyText"/>
        <w:spacing w:after="0"/>
        <w:ind w:firstLine="0"/>
        <w:jc w:val="both"/>
        <w:rPr>
          <w:color w:val="0070C0"/>
          <w:sz w:val="24"/>
          <w:szCs w:val="24"/>
        </w:rPr>
      </w:pPr>
    </w:p>
    <w:p w14:paraId="30CE2F3C" w14:textId="266F4728" w:rsidR="00E6338C" w:rsidRPr="002B2FB2" w:rsidRDefault="00694AC0" w:rsidP="005D4CF4">
      <w:pPr>
        <w:pStyle w:val="Heading30"/>
        <w:keepNext/>
        <w:keepLines/>
        <w:numPr>
          <w:ilvl w:val="1"/>
          <w:numId w:val="1"/>
        </w:numPr>
        <w:tabs>
          <w:tab w:val="left" w:pos="521"/>
        </w:tabs>
        <w:spacing w:after="120"/>
        <w:rPr>
          <w:sz w:val="24"/>
          <w:szCs w:val="24"/>
        </w:rPr>
      </w:pPr>
      <w:bookmarkStart w:id="17" w:name="bookmark21"/>
      <w:r w:rsidRPr="002B2FB2">
        <w:rPr>
          <w:rStyle w:val="Heading3"/>
          <w:b/>
          <w:bCs/>
          <w:sz w:val="24"/>
          <w:szCs w:val="24"/>
        </w:rPr>
        <w:t>Reporting</w:t>
      </w:r>
      <w:bookmarkEnd w:id="17"/>
    </w:p>
    <w:p w14:paraId="323DDAA2" w14:textId="448B3D13" w:rsidR="002E4B13" w:rsidRPr="002B2FB2" w:rsidRDefault="00694AC0" w:rsidP="005D4CF4">
      <w:pPr>
        <w:pStyle w:val="BodyText"/>
        <w:spacing w:after="120"/>
        <w:ind w:firstLine="0"/>
        <w:jc w:val="both"/>
        <w:rPr>
          <w:i w:val="0"/>
          <w:iCs w:val="0"/>
          <w:color w:val="auto"/>
          <w:sz w:val="24"/>
          <w:szCs w:val="24"/>
        </w:rPr>
      </w:pPr>
      <w:r w:rsidRPr="002B2FB2">
        <w:rPr>
          <w:rStyle w:val="BodyTextChar"/>
          <w:color w:val="auto"/>
          <w:sz w:val="24"/>
          <w:szCs w:val="24"/>
        </w:rPr>
        <w:t xml:space="preserve">All reports shall have a narrative section and a financial section. They shall include as a minimum the information detailed in </w:t>
      </w:r>
      <w:r w:rsidR="00A83F94" w:rsidRPr="002B2FB2">
        <w:rPr>
          <w:rStyle w:val="BodyTextChar"/>
          <w:color w:val="auto"/>
          <w:sz w:val="24"/>
          <w:szCs w:val="24"/>
        </w:rPr>
        <w:t>sections</w:t>
      </w:r>
      <w:r w:rsidRPr="002B2FB2">
        <w:rPr>
          <w:rStyle w:val="BodyTextChar"/>
          <w:color w:val="auto"/>
          <w:sz w:val="24"/>
          <w:szCs w:val="24"/>
        </w:rPr>
        <w:t xml:space="preserve"> 5.5.2 (interim reports) and 5.5.3 (final report) of the Twinning Manual. Reports need to go beyond activities and </w:t>
      </w:r>
      <w:r w:rsidR="00807D84" w:rsidRPr="002B2FB2">
        <w:rPr>
          <w:rStyle w:val="BodyTextChar"/>
          <w:color w:val="auto"/>
          <w:sz w:val="24"/>
          <w:szCs w:val="24"/>
        </w:rPr>
        <w:t>input</w:t>
      </w:r>
      <w:r w:rsidRPr="002B2FB2">
        <w:rPr>
          <w:rStyle w:val="BodyTextChar"/>
          <w:color w:val="auto"/>
          <w:sz w:val="24"/>
          <w:szCs w:val="24"/>
        </w:rPr>
        <w:t>. Two types of reports are foreseen in the framework of Twining: interim quarterly reports and</w:t>
      </w:r>
      <w:r w:rsidR="005F5385" w:rsidRPr="002B2FB2">
        <w:rPr>
          <w:rStyle w:val="BodyTextChar"/>
          <w:color w:val="auto"/>
          <w:sz w:val="24"/>
          <w:szCs w:val="24"/>
        </w:rPr>
        <w:t xml:space="preserve"> a</w:t>
      </w:r>
      <w:r w:rsidRPr="002B2FB2">
        <w:rPr>
          <w:rStyle w:val="BodyTextChar"/>
          <w:color w:val="auto"/>
          <w:sz w:val="24"/>
          <w:szCs w:val="24"/>
        </w:rPr>
        <w:t xml:space="preserve"> final </w:t>
      </w:r>
      <w:r w:rsidR="005F5385" w:rsidRPr="002B2FB2">
        <w:rPr>
          <w:rStyle w:val="BodyTextChar"/>
          <w:color w:val="auto"/>
          <w:sz w:val="24"/>
          <w:szCs w:val="24"/>
        </w:rPr>
        <w:t>report</w:t>
      </w:r>
      <w:r w:rsidRPr="002B2FB2">
        <w:rPr>
          <w:rStyle w:val="BodyTextChar"/>
          <w:color w:val="auto"/>
          <w:sz w:val="24"/>
          <w:szCs w:val="24"/>
        </w:rPr>
        <w:t xml:space="preserve">. An interim quarterly report shall be presented for discussion at each meeting of the PSC. The narrative part shall primarily take stock of the progress and achievements </w:t>
      </w:r>
      <w:r w:rsidR="009C0827" w:rsidRPr="002B2FB2">
        <w:rPr>
          <w:rStyle w:val="BodyTextChar"/>
          <w:color w:val="auto"/>
          <w:sz w:val="24"/>
          <w:szCs w:val="24"/>
        </w:rPr>
        <w:t xml:space="preserve">in line with </w:t>
      </w:r>
      <w:r w:rsidRPr="002B2FB2">
        <w:rPr>
          <w:rStyle w:val="BodyTextChar"/>
          <w:color w:val="auto"/>
          <w:sz w:val="24"/>
          <w:szCs w:val="24"/>
        </w:rPr>
        <w:t xml:space="preserve">the mandatory results and provide precise recommendations and corrective measures to be decided by </w:t>
      </w:r>
      <w:r w:rsidR="00807D84" w:rsidRPr="002B2FB2">
        <w:rPr>
          <w:rStyle w:val="BodyTextChar"/>
          <w:color w:val="auto"/>
          <w:sz w:val="24"/>
          <w:szCs w:val="24"/>
        </w:rPr>
        <w:t>to</w:t>
      </w:r>
      <w:r w:rsidRPr="002B2FB2">
        <w:rPr>
          <w:rStyle w:val="BodyTextChar"/>
          <w:color w:val="auto"/>
          <w:sz w:val="24"/>
          <w:szCs w:val="24"/>
        </w:rPr>
        <w:t xml:space="preserve"> ensure further progress.</w:t>
      </w:r>
    </w:p>
    <w:p w14:paraId="2484A844" w14:textId="77777777" w:rsidR="002E4B13" w:rsidRPr="002B2FB2" w:rsidRDefault="002E4B13" w:rsidP="005D4CF4">
      <w:pPr>
        <w:pStyle w:val="BodyText"/>
        <w:spacing w:after="0"/>
        <w:ind w:firstLine="60"/>
        <w:jc w:val="both"/>
        <w:rPr>
          <w:color w:val="C00000"/>
          <w:sz w:val="24"/>
          <w:szCs w:val="24"/>
        </w:rPr>
      </w:pPr>
    </w:p>
    <w:p w14:paraId="48360382" w14:textId="3BD45CA6" w:rsidR="00E6338C" w:rsidRPr="002B2FB2" w:rsidRDefault="00694AC0" w:rsidP="005D4CF4">
      <w:pPr>
        <w:pStyle w:val="Heading30"/>
        <w:keepNext/>
        <w:keepLines/>
        <w:numPr>
          <w:ilvl w:val="0"/>
          <w:numId w:val="1"/>
        </w:numPr>
        <w:tabs>
          <w:tab w:val="left" w:pos="521"/>
        </w:tabs>
        <w:spacing w:after="120"/>
        <w:rPr>
          <w:rStyle w:val="Heading3"/>
          <w:b/>
          <w:bCs/>
          <w:color w:val="auto"/>
          <w:sz w:val="24"/>
          <w:szCs w:val="24"/>
        </w:rPr>
      </w:pPr>
      <w:bookmarkStart w:id="18" w:name="bookmark23"/>
      <w:r w:rsidRPr="002B2FB2">
        <w:rPr>
          <w:rStyle w:val="Heading3"/>
          <w:b/>
          <w:bCs/>
          <w:color w:val="auto"/>
          <w:sz w:val="24"/>
          <w:szCs w:val="24"/>
        </w:rPr>
        <w:t>Sustainability</w:t>
      </w:r>
      <w:bookmarkEnd w:id="18"/>
    </w:p>
    <w:p w14:paraId="34E84ECD" w14:textId="0BDC30B7" w:rsidR="005F5385" w:rsidRPr="002B2FB2" w:rsidRDefault="005F5385" w:rsidP="005D4CF4">
      <w:pPr>
        <w:spacing w:after="120"/>
        <w:jc w:val="both"/>
        <w:rPr>
          <w:rFonts w:ascii="Times New Roman" w:eastAsia="Times New Roman" w:hAnsi="Times New Roman" w:cs="Times New Roman"/>
          <w:color w:val="auto"/>
          <w:lang w:eastAsia="en-GB"/>
        </w:rPr>
      </w:pPr>
      <w:r w:rsidRPr="002B2FB2">
        <w:rPr>
          <w:rFonts w:ascii="Times New Roman" w:eastAsia="Times New Roman" w:hAnsi="Times New Roman" w:cs="Times New Roman"/>
          <w:color w:val="auto"/>
          <w:lang w:eastAsia="en-GB"/>
        </w:rPr>
        <w:t xml:space="preserve">With the Twinning, the delivery of the long-term benefits from acquiring additional expert knowledge and skills, strengthening administrative capacities, improving regulatory framework, and harmonizing legislation with the EU shall be ensured – alongside ongoing reforms. </w:t>
      </w:r>
    </w:p>
    <w:p w14:paraId="4F23D308" w14:textId="5F0B1136" w:rsidR="005F5385" w:rsidRPr="002B2FB2" w:rsidRDefault="005F5385" w:rsidP="005D4CF4">
      <w:pPr>
        <w:jc w:val="both"/>
        <w:rPr>
          <w:rFonts w:ascii="Times New Roman" w:eastAsia="Times New Roman" w:hAnsi="Times New Roman" w:cs="Times New Roman"/>
          <w:color w:val="auto"/>
          <w:lang w:eastAsia="en-GB"/>
        </w:rPr>
      </w:pPr>
      <w:r w:rsidRPr="002B2FB2">
        <w:rPr>
          <w:rFonts w:ascii="Times New Roman" w:eastAsia="Times New Roman" w:hAnsi="Times New Roman" w:cs="Times New Roman"/>
          <w:color w:val="auto"/>
          <w:lang w:eastAsia="en-GB"/>
        </w:rPr>
        <w:t xml:space="preserve">Expert recommendations must be reviewed according to their feasibility in the context of Moldova, its legal and regulatory framework, political will, and institutional and other stakeholder capacities. Joint monitoring of project progress and achievement of results will be conducted, fostering commitment and leadership by the beneficiary administration. </w:t>
      </w:r>
    </w:p>
    <w:p w14:paraId="2C63BB77" w14:textId="0A50EB7C" w:rsidR="005F5385" w:rsidRPr="002B2FB2" w:rsidRDefault="005F5385" w:rsidP="005D4CF4">
      <w:pPr>
        <w:jc w:val="both"/>
        <w:rPr>
          <w:rFonts w:ascii="Times New Roman" w:eastAsia="Times New Roman" w:hAnsi="Times New Roman" w:cs="Times New Roman"/>
          <w:color w:val="auto"/>
          <w:lang w:eastAsia="en-GB"/>
        </w:rPr>
      </w:pPr>
      <w:r w:rsidRPr="002B2FB2">
        <w:rPr>
          <w:rFonts w:ascii="Times New Roman" w:eastAsia="Times New Roman" w:hAnsi="Times New Roman" w:cs="Times New Roman"/>
          <w:color w:val="auto"/>
          <w:lang w:eastAsia="en-GB"/>
        </w:rPr>
        <w:t xml:space="preserve">The project approach will focus on supporting beneficiaries by providing them with tools and approaches to analysis and by facilitating the development of policy options instead of offering solutions and delivering final outputs. The acquired expertise and skills of the staff and increased capability will continue to be used for further alignment with EU standards and best international practice after the </w:t>
      </w:r>
      <w:r w:rsidR="00B22D64" w:rsidRPr="002B2FB2">
        <w:rPr>
          <w:rFonts w:ascii="Times New Roman" w:eastAsia="Times New Roman" w:hAnsi="Times New Roman" w:cs="Times New Roman"/>
          <w:color w:val="auto"/>
          <w:lang w:eastAsia="en-GB"/>
        </w:rPr>
        <w:t>p</w:t>
      </w:r>
      <w:r w:rsidRPr="002B2FB2">
        <w:rPr>
          <w:rFonts w:ascii="Times New Roman" w:eastAsia="Times New Roman" w:hAnsi="Times New Roman" w:cs="Times New Roman"/>
          <w:color w:val="auto"/>
          <w:lang w:eastAsia="en-GB"/>
        </w:rPr>
        <w:t xml:space="preserve">roject </w:t>
      </w:r>
      <w:r w:rsidR="009C0827" w:rsidRPr="002B2FB2">
        <w:rPr>
          <w:rFonts w:ascii="Times New Roman" w:eastAsia="Times New Roman" w:hAnsi="Times New Roman" w:cs="Times New Roman"/>
          <w:color w:val="auto"/>
          <w:lang w:eastAsia="en-GB"/>
        </w:rPr>
        <w:t>ends</w:t>
      </w:r>
      <w:r w:rsidRPr="002B2FB2">
        <w:rPr>
          <w:rFonts w:ascii="Times New Roman" w:eastAsia="Times New Roman" w:hAnsi="Times New Roman" w:cs="Times New Roman"/>
          <w:color w:val="auto"/>
          <w:lang w:eastAsia="en-GB"/>
        </w:rPr>
        <w:t xml:space="preserve">. The development and practical use of these skills during the </w:t>
      </w:r>
      <w:r w:rsidR="00B22D64" w:rsidRPr="002B2FB2">
        <w:rPr>
          <w:rFonts w:ascii="Times New Roman" w:eastAsia="Times New Roman" w:hAnsi="Times New Roman" w:cs="Times New Roman"/>
          <w:color w:val="auto"/>
          <w:lang w:eastAsia="en-GB"/>
        </w:rPr>
        <w:t>p</w:t>
      </w:r>
      <w:r w:rsidRPr="002B2FB2">
        <w:rPr>
          <w:rFonts w:ascii="Times New Roman" w:eastAsia="Times New Roman" w:hAnsi="Times New Roman" w:cs="Times New Roman"/>
          <w:color w:val="auto"/>
          <w:lang w:eastAsia="en-GB"/>
        </w:rPr>
        <w:t>roject will also ensure sustainability in the future operations of the beneficiaries.</w:t>
      </w:r>
      <w:r w:rsidR="0050002E" w:rsidRPr="002B2FB2">
        <w:rPr>
          <w:rFonts w:ascii="Times New Roman" w:eastAsia="Times New Roman" w:hAnsi="Times New Roman" w:cs="Times New Roman"/>
          <w:color w:val="auto"/>
          <w:lang w:eastAsia="en-GB"/>
        </w:rPr>
        <w:t xml:space="preserve"> </w:t>
      </w:r>
      <w:r w:rsidR="0050002E" w:rsidRPr="002B2FB2">
        <w:rPr>
          <w:rFonts w:ascii="Times New Roman" w:hAnsi="Times New Roman" w:cs="Times New Roman"/>
          <w:color w:val="auto"/>
        </w:rPr>
        <w:t>Where relevant, the Twinning will explore to which extent training foreseen under it might be included or expanded upon in relevant training curricula of national training institution</w:t>
      </w:r>
      <w:r w:rsidR="00F11ECB" w:rsidRPr="002B2FB2">
        <w:rPr>
          <w:rFonts w:ascii="Times New Roman" w:hAnsi="Times New Roman" w:cs="Times New Roman"/>
          <w:color w:val="auto"/>
        </w:rPr>
        <w:t>s.</w:t>
      </w:r>
    </w:p>
    <w:p w14:paraId="310F2A25" w14:textId="5D66AB1E" w:rsidR="00C9260E" w:rsidRPr="002B2FB2" w:rsidRDefault="005F5385" w:rsidP="005D4CF4">
      <w:pPr>
        <w:pStyle w:val="Heading30"/>
        <w:keepNext/>
        <w:keepLines/>
        <w:tabs>
          <w:tab w:val="left" w:pos="521"/>
        </w:tabs>
        <w:spacing w:after="0"/>
        <w:jc w:val="both"/>
        <w:rPr>
          <w:color w:val="auto"/>
          <w:sz w:val="24"/>
          <w:szCs w:val="24"/>
          <w:lang w:eastAsia="en-GB"/>
        </w:rPr>
      </w:pPr>
      <w:r w:rsidRPr="002B2FB2">
        <w:rPr>
          <w:b w:val="0"/>
          <w:bCs w:val="0"/>
          <w:color w:val="auto"/>
          <w:sz w:val="24"/>
          <w:szCs w:val="24"/>
          <w:lang w:eastAsia="en-GB"/>
        </w:rPr>
        <w:t xml:space="preserve">The </w:t>
      </w:r>
      <w:r w:rsidR="00B22D64" w:rsidRPr="002B2FB2">
        <w:rPr>
          <w:b w:val="0"/>
          <w:bCs w:val="0"/>
          <w:color w:val="auto"/>
          <w:sz w:val="24"/>
          <w:szCs w:val="24"/>
          <w:lang w:eastAsia="en-GB"/>
        </w:rPr>
        <w:t>p</w:t>
      </w:r>
      <w:r w:rsidRPr="002B2FB2">
        <w:rPr>
          <w:b w:val="0"/>
          <w:bCs w:val="0"/>
          <w:color w:val="auto"/>
          <w:sz w:val="24"/>
          <w:szCs w:val="24"/>
          <w:lang w:eastAsia="en-GB"/>
        </w:rPr>
        <w:t>roject will serve as a significant opportunity to further develop existing partnerships with EU institutions aiming at harmonization of the legislation with the EU Acquis</w:t>
      </w:r>
      <w:r w:rsidRPr="002B2FB2">
        <w:rPr>
          <w:color w:val="auto"/>
          <w:sz w:val="24"/>
          <w:szCs w:val="24"/>
          <w:lang w:eastAsia="en-GB"/>
        </w:rPr>
        <w:t>.</w:t>
      </w:r>
    </w:p>
    <w:p w14:paraId="64265B56" w14:textId="77777777" w:rsidR="007E6216" w:rsidRPr="002B2FB2" w:rsidRDefault="007E6216" w:rsidP="005D4CF4">
      <w:pPr>
        <w:pStyle w:val="BodyText"/>
        <w:tabs>
          <w:tab w:val="left" w:pos="499"/>
        </w:tabs>
        <w:ind w:firstLine="0"/>
        <w:jc w:val="both"/>
        <w:rPr>
          <w:rStyle w:val="BodyTextChar"/>
          <w:i/>
          <w:iCs/>
          <w:sz w:val="12"/>
          <w:szCs w:val="12"/>
        </w:rPr>
      </w:pPr>
    </w:p>
    <w:p w14:paraId="52E090E9" w14:textId="44A7604E" w:rsidR="00A94092" w:rsidRPr="002B2FB2" w:rsidRDefault="00694AC0" w:rsidP="005D4CF4">
      <w:pPr>
        <w:pStyle w:val="BodyText"/>
        <w:numPr>
          <w:ilvl w:val="0"/>
          <w:numId w:val="1"/>
        </w:numPr>
        <w:tabs>
          <w:tab w:val="left" w:pos="499"/>
        </w:tabs>
        <w:ind w:firstLine="0"/>
        <w:jc w:val="both"/>
        <w:rPr>
          <w:color w:val="auto"/>
          <w:sz w:val="24"/>
          <w:szCs w:val="24"/>
        </w:rPr>
      </w:pPr>
      <w:r w:rsidRPr="002B2FB2">
        <w:rPr>
          <w:rStyle w:val="BodyTextChar"/>
          <w:b/>
          <w:bCs/>
          <w:color w:val="auto"/>
          <w:sz w:val="24"/>
          <w:szCs w:val="24"/>
        </w:rPr>
        <w:t xml:space="preserve">Crosscutting issues </w:t>
      </w:r>
    </w:p>
    <w:p w14:paraId="2A39A37B" w14:textId="11736DB4" w:rsidR="00F11ECB" w:rsidRPr="002B2FB2" w:rsidRDefault="00F11ECB" w:rsidP="005D4CF4">
      <w:pPr>
        <w:pStyle w:val="Default"/>
        <w:jc w:val="both"/>
        <w:rPr>
          <w:color w:val="auto"/>
        </w:rPr>
      </w:pPr>
      <w:r w:rsidRPr="002B2FB2">
        <w:rPr>
          <w:color w:val="auto"/>
        </w:rPr>
        <w:t xml:space="preserve">The principle of equal opportunity will be integrated into all stages of the project implementation, including equal opportunities in training, study visits, and participation in </w:t>
      </w:r>
      <w:r w:rsidR="009C0827" w:rsidRPr="002B2FB2">
        <w:rPr>
          <w:color w:val="auto"/>
        </w:rPr>
        <w:t>all</w:t>
      </w:r>
      <w:r w:rsidRPr="002B2FB2">
        <w:rPr>
          <w:color w:val="auto"/>
        </w:rPr>
        <w:t xml:space="preserve"> the Projects' missions and events, contributing thus to the promotion of gender equality. The principle of equal opportunity shall apply both to the staff involved in the project and to other parties participating in the project activities. Every effort will be made to ensure broad gender representation at all stages of the project implementation. </w:t>
      </w:r>
    </w:p>
    <w:p w14:paraId="4C57AF16" w14:textId="01F3756D" w:rsidR="002E4B13" w:rsidRPr="002B2FB2" w:rsidRDefault="00F11ECB" w:rsidP="005D4CF4">
      <w:pPr>
        <w:pStyle w:val="BodyText"/>
        <w:spacing w:after="120"/>
        <w:ind w:firstLine="0"/>
        <w:jc w:val="both"/>
        <w:rPr>
          <w:i w:val="0"/>
          <w:iCs w:val="0"/>
          <w:color w:val="auto"/>
          <w:sz w:val="24"/>
          <w:szCs w:val="24"/>
        </w:rPr>
      </w:pPr>
      <w:r w:rsidRPr="002B2FB2">
        <w:rPr>
          <w:i w:val="0"/>
          <w:iCs w:val="0"/>
          <w:color w:val="auto"/>
          <w:sz w:val="24"/>
          <w:szCs w:val="24"/>
        </w:rPr>
        <w:t>The activities envisaged under the project will not negatively affect the environment. During the implementation of the project, the production of printed material will be minimized to have a positive influence on the environment.</w:t>
      </w:r>
    </w:p>
    <w:p w14:paraId="73EC7F95" w14:textId="77777777" w:rsidR="0091674E" w:rsidRPr="002B2FB2" w:rsidRDefault="0091674E" w:rsidP="005D4CF4">
      <w:pPr>
        <w:pStyle w:val="BodyText"/>
        <w:spacing w:after="120"/>
        <w:ind w:firstLine="0"/>
        <w:jc w:val="both"/>
        <w:rPr>
          <w:i w:val="0"/>
          <w:iCs w:val="0"/>
          <w:color w:val="auto"/>
          <w:sz w:val="24"/>
          <w:szCs w:val="24"/>
        </w:rPr>
      </w:pPr>
    </w:p>
    <w:p w14:paraId="769FA48D" w14:textId="1D97260B" w:rsidR="00E6338C" w:rsidRPr="002B2FB2" w:rsidRDefault="00694AC0" w:rsidP="005D4CF4">
      <w:pPr>
        <w:pStyle w:val="Heading30"/>
        <w:keepNext/>
        <w:keepLines/>
        <w:numPr>
          <w:ilvl w:val="0"/>
          <w:numId w:val="1"/>
        </w:numPr>
        <w:tabs>
          <w:tab w:val="left" w:pos="499"/>
        </w:tabs>
        <w:spacing w:after="120"/>
        <w:jc w:val="both"/>
        <w:rPr>
          <w:sz w:val="24"/>
          <w:szCs w:val="24"/>
        </w:rPr>
      </w:pPr>
      <w:bookmarkStart w:id="19" w:name="bookmark25"/>
      <w:r w:rsidRPr="002B2FB2">
        <w:rPr>
          <w:rStyle w:val="Heading3"/>
          <w:b/>
          <w:bCs/>
          <w:sz w:val="24"/>
          <w:szCs w:val="24"/>
        </w:rPr>
        <w:t>Conditionality and sequencing</w:t>
      </w:r>
      <w:bookmarkEnd w:id="19"/>
    </w:p>
    <w:p w14:paraId="3AD5402A" w14:textId="77777777" w:rsidR="00A95BFE" w:rsidRPr="002B2FB2" w:rsidRDefault="00A95BFE" w:rsidP="00A95BFE">
      <w:pPr>
        <w:pStyle w:val="Default"/>
        <w:spacing w:after="120"/>
        <w:rPr>
          <w:color w:val="auto"/>
        </w:rPr>
      </w:pPr>
      <w:bookmarkStart w:id="20" w:name="bookmark27"/>
      <w:r w:rsidRPr="002B2FB2">
        <w:rPr>
          <w:color w:val="auto"/>
        </w:rPr>
        <w:t xml:space="preserve">There is no general precondition set for this twinning project. </w:t>
      </w:r>
    </w:p>
    <w:p w14:paraId="220B62ED" w14:textId="4B183E68" w:rsidR="00A95BFE" w:rsidRPr="002B2FB2" w:rsidRDefault="00A95BFE" w:rsidP="00A95BFE">
      <w:pPr>
        <w:pStyle w:val="Default"/>
        <w:pBdr>
          <w:top w:val="single" w:sz="4" w:space="1" w:color="auto"/>
          <w:left w:val="single" w:sz="4" w:space="4" w:color="auto"/>
          <w:bottom w:val="single" w:sz="4" w:space="1" w:color="auto"/>
          <w:right w:val="single" w:sz="4" w:space="4" w:color="auto"/>
        </w:pBdr>
        <w:spacing w:after="120"/>
        <w:jc w:val="both"/>
        <w:rPr>
          <w:color w:val="auto"/>
        </w:rPr>
      </w:pPr>
      <w:r w:rsidRPr="002B2FB2">
        <w:rPr>
          <w:color w:val="auto"/>
        </w:rPr>
        <w:t xml:space="preserve">Mobilization of Twinning Short term experts is subject to sustained and persistent minimum staffing levels towards absorption and </w:t>
      </w:r>
      <w:r w:rsidR="00D21DA2" w:rsidRPr="002B2FB2">
        <w:rPr>
          <w:color w:val="auto"/>
        </w:rPr>
        <w:t>implementation</w:t>
      </w:r>
      <w:r w:rsidRPr="002B2FB2">
        <w:rPr>
          <w:color w:val="auto"/>
        </w:rPr>
        <w:t xml:space="preserve"> of relevant input under this project. Should this subjection become relevant</w:t>
      </w:r>
      <w:r w:rsidR="00D21DA2" w:rsidRPr="002B2FB2">
        <w:rPr>
          <w:color w:val="auto"/>
        </w:rPr>
        <w:t>,</w:t>
      </w:r>
      <w:r w:rsidRPr="002B2FB2">
        <w:rPr>
          <w:color w:val="auto"/>
        </w:rPr>
        <w:t xml:space="preserve"> the Contracting authority reserves itself the right to suspend Twinning activities and/or mobilization of short term experts, even if foreseen in the Rolling </w:t>
      </w:r>
      <w:proofErr w:type="spellStart"/>
      <w:r w:rsidRPr="002B2FB2">
        <w:rPr>
          <w:color w:val="auto"/>
        </w:rPr>
        <w:t>workplan</w:t>
      </w:r>
      <w:proofErr w:type="spellEnd"/>
      <w:r w:rsidRPr="002B2FB2">
        <w:rPr>
          <w:color w:val="auto"/>
        </w:rPr>
        <w:t xml:space="preserve">. </w:t>
      </w:r>
    </w:p>
    <w:p w14:paraId="0FF7D348" w14:textId="77777777" w:rsidR="00B968E1" w:rsidRPr="002B2FB2" w:rsidRDefault="00B968E1" w:rsidP="005D4CF4">
      <w:pPr>
        <w:pStyle w:val="Default"/>
        <w:rPr>
          <w:color w:val="auto"/>
        </w:rPr>
      </w:pPr>
    </w:p>
    <w:p w14:paraId="74E419F5" w14:textId="1B470E2F" w:rsidR="00F11ECB" w:rsidRPr="002B2FB2" w:rsidRDefault="00F11ECB" w:rsidP="00CE2C0D">
      <w:pPr>
        <w:pStyle w:val="Default"/>
        <w:jc w:val="both"/>
        <w:rPr>
          <w:color w:val="auto"/>
        </w:rPr>
      </w:pPr>
      <w:r w:rsidRPr="002B2FB2">
        <w:rPr>
          <w:color w:val="auto"/>
        </w:rPr>
        <w:t xml:space="preserve">The project will ensure a well-coordinated legal approximation process involving all responsible parties in compliance with the recognized standards and good practices. </w:t>
      </w:r>
    </w:p>
    <w:p w14:paraId="6DC4CF0D" w14:textId="26A37D20" w:rsidR="00F11ECB" w:rsidRPr="002B2FB2" w:rsidRDefault="008D6BB3" w:rsidP="00CE2C0D">
      <w:pPr>
        <w:pStyle w:val="Default"/>
        <w:jc w:val="both"/>
        <w:rPr>
          <w:color w:val="auto"/>
        </w:rPr>
      </w:pPr>
      <w:r w:rsidRPr="002B2FB2">
        <w:rPr>
          <w:color w:val="auto"/>
        </w:rPr>
        <w:t>The twinning</w:t>
      </w:r>
      <w:r w:rsidR="00F11ECB" w:rsidRPr="002B2FB2">
        <w:rPr>
          <w:color w:val="auto"/>
        </w:rPr>
        <w:t xml:space="preserve"> beneficiary commits to provide the contributions stated in the Fiche. They include such as: </w:t>
      </w:r>
    </w:p>
    <w:p w14:paraId="32481A16" w14:textId="46BF8B25" w:rsidR="00F11ECB" w:rsidRPr="002B2FB2" w:rsidRDefault="00F11ECB" w:rsidP="00CE2C0D">
      <w:pPr>
        <w:pStyle w:val="Default"/>
        <w:numPr>
          <w:ilvl w:val="0"/>
          <w:numId w:val="2"/>
        </w:numPr>
        <w:spacing w:after="40"/>
        <w:ind w:left="720" w:hanging="180"/>
        <w:jc w:val="both"/>
        <w:rPr>
          <w:color w:val="auto"/>
        </w:rPr>
      </w:pPr>
      <w:r w:rsidRPr="002B2FB2">
        <w:rPr>
          <w:color w:val="auto"/>
        </w:rPr>
        <w:t xml:space="preserve">Strong commitment and support of management throughout the </w:t>
      </w:r>
      <w:r w:rsidR="00B22D64" w:rsidRPr="002B2FB2">
        <w:rPr>
          <w:color w:val="auto"/>
        </w:rPr>
        <w:t>p</w:t>
      </w:r>
      <w:r w:rsidRPr="002B2FB2">
        <w:rPr>
          <w:color w:val="auto"/>
        </w:rPr>
        <w:t xml:space="preserve">roject implementation period; </w:t>
      </w:r>
    </w:p>
    <w:p w14:paraId="131D9B48" w14:textId="55D03AF3" w:rsidR="00F11ECB" w:rsidRPr="002B2FB2" w:rsidRDefault="00F11ECB" w:rsidP="00CE2C0D">
      <w:pPr>
        <w:pStyle w:val="Default"/>
        <w:numPr>
          <w:ilvl w:val="0"/>
          <w:numId w:val="2"/>
        </w:numPr>
        <w:spacing w:after="40"/>
        <w:ind w:left="720" w:hanging="180"/>
        <w:jc w:val="both"/>
        <w:rPr>
          <w:color w:val="auto"/>
        </w:rPr>
      </w:pPr>
      <w:r w:rsidRPr="002B2FB2">
        <w:rPr>
          <w:color w:val="auto"/>
        </w:rPr>
        <w:t xml:space="preserve">Strong involvement </w:t>
      </w:r>
      <w:r w:rsidR="007D62BF" w:rsidRPr="002B2FB2">
        <w:rPr>
          <w:color w:val="auto"/>
        </w:rPr>
        <w:t xml:space="preserve">of </w:t>
      </w:r>
      <w:r w:rsidRPr="002B2FB2">
        <w:rPr>
          <w:color w:val="auto"/>
        </w:rPr>
        <w:t xml:space="preserve">assigned staff at all levels; </w:t>
      </w:r>
    </w:p>
    <w:p w14:paraId="71DAD219" w14:textId="7C5348A5" w:rsidR="00F11ECB" w:rsidRPr="002B2FB2" w:rsidRDefault="00F11ECB" w:rsidP="00CE2C0D">
      <w:pPr>
        <w:pStyle w:val="Default"/>
        <w:numPr>
          <w:ilvl w:val="0"/>
          <w:numId w:val="2"/>
        </w:numPr>
        <w:spacing w:after="40"/>
        <w:ind w:left="720" w:hanging="180"/>
        <w:jc w:val="both"/>
        <w:rPr>
          <w:color w:val="auto"/>
        </w:rPr>
      </w:pPr>
      <w:r w:rsidRPr="002B2FB2">
        <w:rPr>
          <w:color w:val="auto"/>
        </w:rPr>
        <w:t xml:space="preserve">Assigning dedicated staff according to the project </w:t>
      </w:r>
      <w:r w:rsidR="009C0827" w:rsidRPr="002B2FB2">
        <w:rPr>
          <w:color w:val="auto"/>
        </w:rPr>
        <w:t>components;</w:t>
      </w:r>
      <w:r w:rsidRPr="002B2FB2">
        <w:rPr>
          <w:color w:val="auto"/>
        </w:rPr>
        <w:t xml:space="preserve"> </w:t>
      </w:r>
    </w:p>
    <w:p w14:paraId="78537011" w14:textId="33746B12" w:rsidR="00F11ECB" w:rsidRPr="002B2FB2" w:rsidRDefault="00F11ECB" w:rsidP="00CE2C0D">
      <w:pPr>
        <w:pStyle w:val="Default"/>
        <w:numPr>
          <w:ilvl w:val="0"/>
          <w:numId w:val="2"/>
        </w:numPr>
        <w:spacing w:after="40"/>
        <w:ind w:left="720" w:hanging="180"/>
        <w:jc w:val="both"/>
        <w:rPr>
          <w:color w:val="auto"/>
        </w:rPr>
      </w:pPr>
      <w:r w:rsidRPr="002B2FB2">
        <w:rPr>
          <w:color w:val="auto"/>
        </w:rPr>
        <w:t>Ensuring coordination between departments and institutions connected with the Project;</w:t>
      </w:r>
    </w:p>
    <w:p w14:paraId="0580F165" w14:textId="0F0E3A51" w:rsidR="00F11ECB" w:rsidRPr="002B2FB2" w:rsidRDefault="00F11ECB" w:rsidP="00CE2C0D">
      <w:pPr>
        <w:pStyle w:val="Default"/>
        <w:numPr>
          <w:ilvl w:val="0"/>
          <w:numId w:val="2"/>
        </w:numPr>
        <w:spacing w:after="40"/>
        <w:ind w:left="720" w:hanging="180"/>
        <w:jc w:val="both"/>
        <w:rPr>
          <w:color w:val="auto"/>
        </w:rPr>
      </w:pPr>
      <w:r w:rsidRPr="002B2FB2">
        <w:rPr>
          <w:color w:val="auto"/>
        </w:rPr>
        <w:t>Ensuring access to necessary information and documents, especially concerning the national regulatory framework</w:t>
      </w:r>
      <w:r w:rsidR="008D6BB3" w:rsidRPr="002B2FB2">
        <w:rPr>
          <w:color w:val="auto"/>
        </w:rPr>
        <w:t>.</w:t>
      </w:r>
      <w:r w:rsidRPr="002B2FB2">
        <w:rPr>
          <w:color w:val="auto"/>
        </w:rPr>
        <w:t xml:space="preserve"> </w:t>
      </w:r>
    </w:p>
    <w:p w14:paraId="26D55204" w14:textId="77777777" w:rsidR="002E4B13" w:rsidRPr="002B2FB2" w:rsidRDefault="002E4B13" w:rsidP="00CE2C0D">
      <w:pPr>
        <w:pStyle w:val="Default"/>
        <w:jc w:val="both"/>
        <w:rPr>
          <w:color w:val="auto"/>
          <w:sz w:val="8"/>
          <w:szCs w:val="8"/>
        </w:rPr>
      </w:pPr>
    </w:p>
    <w:p w14:paraId="0CA5042A" w14:textId="20024216" w:rsidR="00F11ECB" w:rsidRPr="002B2FB2" w:rsidRDefault="00F11ECB" w:rsidP="00CE2C0D">
      <w:pPr>
        <w:pStyle w:val="Default"/>
        <w:jc w:val="both"/>
        <w:rPr>
          <w:color w:val="auto"/>
        </w:rPr>
      </w:pPr>
      <w:r w:rsidRPr="002B2FB2">
        <w:rPr>
          <w:color w:val="auto"/>
        </w:rPr>
        <w:t xml:space="preserve">The </w:t>
      </w:r>
      <w:r w:rsidR="008D6BB3" w:rsidRPr="002B2FB2">
        <w:rPr>
          <w:color w:val="auto"/>
        </w:rPr>
        <w:t>project-specific</w:t>
      </w:r>
      <w:r w:rsidRPr="002B2FB2">
        <w:rPr>
          <w:color w:val="auto"/>
        </w:rPr>
        <w:t xml:space="preserve"> activities will be defined and prioritized in close coordination between the </w:t>
      </w:r>
      <w:r w:rsidR="00CE2C0D" w:rsidRPr="002B2FB2">
        <w:rPr>
          <w:color w:val="auto"/>
        </w:rPr>
        <w:t xml:space="preserve">Twinning partners, </w:t>
      </w:r>
      <w:r w:rsidRPr="002B2FB2">
        <w:rPr>
          <w:color w:val="auto"/>
        </w:rPr>
        <w:t>M</w:t>
      </w:r>
      <w:r w:rsidR="00CE2C0D" w:rsidRPr="002B2FB2">
        <w:rPr>
          <w:color w:val="auto"/>
        </w:rPr>
        <w:t xml:space="preserve">ember states </w:t>
      </w:r>
      <w:r w:rsidRPr="002B2FB2">
        <w:rPr>
          <w:color w:val="auto"/>
        </w:rPr>
        <w:t>and B</w:t>
      </w:r>
      <w:r w:rsidR="00CE2C0D" w:rsidRPr="002B2FB2">
        <w:rPr>
          <w:color w:val="auto"/>
        </w:rPr>
        <w:t>eneficiary partner country,</w:t>
      </w:r>
      <w:r w:rsidRPr="002B2FB2">
        <w:rPr>
          <w:color w:val="auto"/>
        </w:rPr>
        <w:t xml:space="preserve"> based </w:t>
      </w:r>
      <w:r w:rsidR="008D6BB3" w:rsidRPr="002B2FB2">
        <w:rPr>
          <w:color w:val="auto"/>
        </w:rPr>
        <w:t>on</w:t>
      </w:r>
      <w:r w:rsidRPr="002B2FB2">
        <w:rPr>
          <w:color w:val="auto"/>
        </w:rPr>
        <w:t xml:space="preserve"> the Logical Framework. </w:t>
      </w:r>
    </w:p>
    <w:p w14:paraId="6E77E4B2" w14:textId="77777777" w:rsidR="008D6BB3" w:rsidRPr="002B2FB2" w:rsidRDefault="008D6BB3" w:rsidP="00CE2C0D">
      <w:pPr>
        <w:pStyle w:val="Default"/>
        <w:jc w:val="both"/>
        <w:rPr>
          <w:color w:val="auto"/>
        </w:rPr>
      </w:pPr>
    </w:p>
    <w:p w14:paraId="6D704CF4" w14:textId="0FD7BAE4" w:rsidR="00E6338C" w:rsidRPr="002B2FB2" w:rsidRDefault="00694AC0" w:rsidP="005D4CF4">
      <w:pPr>
        <w:pStyle w:val="Heading30"/>
        <w:keepNext/>
        <w:keepLines/>
        <w:numPr>
          <w:ilvl w:val="0"/>
          <w:numId w:val="1"/>
        </w:numPr>
        <w:tabs>
          <w:tab w:val="left" w:pos="499"/>
        </w:tabs>
        <w:spacing w:after="120"/>
        <w:jc w:val="both"/>
        <w:rPr>
          <w:rStyle w:val="Heading3"/>
          <w:b/>
          <w:bCs/>
          <w:sz w:val="24"/>
          <w:szCs w:val="24"/>
        </w:rPr>
      </w:pPr>
      <w:r w:rsidRPr="002B2FB2">
        <w:rPr>
          <w:rStyle w:val="Heading3"/>
          <w:b/>
          <w:bCs/>
          <w:sz w:val="24"/>
          <w:szCs w:val="24"/>
        </w:rPr>
        <w:t>Indicators for performance measurement</w:t>
      </w:r>
      <w:bookmarkEnd w:id="20"/>
    </w:p>
    <w:p w14:paraId="4334AA75" w14:textId="4ADD50C1" w:rsidR="00E425A0" w:rsidRPr="002B2FB2" w:rsidRDefault="008F12B1" w:rsidP="00E425A0">
      <w:pPr>
        <w:widowControl/>
        <w:autoSpaceDE w:val="0"/>
        <w:autoSpaceDN w:val="0"/>
        <w:adjustRightInd w:val="0"/>
        <w:jc w:val="both"/>
        <w:rPr>
          <w:rFonts w:ascii="Times New Roman" w:hAnsi="Times New Roman" w:cs="Times New Roman"/>
          <w:color w:val="auto"/>
          <w:lang w:bidi="ar-SA"/>
        </w:rPr>
      </w:pPr>
      <w:r w:rsidRPr="002B2FB2">
        <w:rPr>
          <w:rFonts w:ascii="Times New Roman" w:hAnsi="Times New Roman" w:cs="Times New Roman"/>
          <w:color w:val="auto"/>
          <w:shd w:val="clear" w:color="auto" w:fill="FFFFFF"/>
        </w:rPr>
        <w:t xml:space="preserve">The specific objective of the Twinning project is </w:t>
      </w:r>
      <w:r w:rsidRPr="002B2FB2">
        <w:rPr>
          <w:rFonts w:ascii="Times New Roman" w:hAnsi="Times New Roman" w:cs="Times New Roman"/>
          <w:color w:val="auto"/>
        </w:rPr>
        <w:t xml:space="preserve">to strengthen the capacities of the </w:t>
      </w:r>
      <w:r w:rsidRPr="002B2FB2">
        <w:rPr>
          <w:rStyle w:val="BodyTextChar"/>
          <w:rFonts w:eastAsia="Microsoft Sans Serif"/>
          <w:i w:val="0"/>
          <w:iCs w:val="0"/>
          <w:color w:val="auto"/>
          <w:sz w:val="24"/>
          <w:szCs w:val="24"/>
        </w:rPr>
        <w:t>National Bureau of Statistics (NBS)</w:t>
      </w:r>
      <w:r w:rsidR="00E425A0" w:rsidRPr="002B2FB2">
        <w:rPr>
          <w:rStyle w:val="BodyTextChar"/>
          <w:rFonts w:eastAsia="Microsoft Sans Serif"/>
          <w:i w:val="0"/>
          <w:iCs w:val="0"/>
          <w:color w:val="auto"/>
          <w:sz w:val="24"/>
          <w:szCs w:val="24"/>
        </w:rPr>
        <w:t xml:space="preserve"> for </w:t>
      </w:r>
      <w:r w:rsidR="00E425A0" w:rsidRPr="002B2FB2">
        <w:rPr>
          <w:rFonts w:ascii="Times New Roman" w:hAnsi="Times New Roman" w:cs="Times New Roman"/>
          <w:color w:val="auto"/>
          <w:shd w:val="clear" w:color="auto" w:fill="FFFFFF"/>
        </w:rPr>
        <w:t>i</w:t>
      </w:r>
      <w:r w:rsidR="00E425A0" w:rsidRPr="002B2FB2">
        <w:rPr>
          <w:rFonts w:ascii="Times New Roman" w:hAnsi="Times New Roman" w:cs="Times New Roman"/>
          <w:color w:val="auto"/>
          <w:lang w:bidi="ar-SA"/>
        </w:rPr>
        <w:t>ncreased alignment and harmonization of the national agricultural statistics with EU standards and best practises.</w:t>
      </w:r>
    </w:p>
    <w:p w14:paraId="7914B6D6" w14:textId="6A396316" w:rsidR="00E6338C" w:rsidRPr="002B2FB2" w:rsidRDefault="00E6338C" w:rsidP="008F12B1">
      <w:pPr>
        <w:widowControl/>
        <w:autoSpaceDE w:val="0"/>
        <w:autoSpaceDN w:val="0"/>
        <w:adjustRightInd w:val="0"/>
        <w:spacing w:after="120"/>
        <w:jc w:val="both"/>
        <w:rPr>
          <w:rFonts w:ascii="Times New Roman" w:hAnsi="Times New Roman" w:cs="Times New Roman"/>
          <w:color w:val="auto"/>
          <w:lang w:eastAsia="en-GB"/>
        </w:rPr>
      </w:pPr>
      <w:r w:rsidRPr="002B2FB2">
        <w:rPr>
          <w:rFonts w:ascii="Times New Roman" w:eastAsia="Times New Roman" w:hAnsi="Times New Roman" w:cs="Times New Roman"/>
          <w:color w:val="auto"/>
          <w:lang w:eastAsia="en-GB"/>
        </w:rPr>
        <w:t xml:space="preserve">Therefore, </w:t>
      </w:r>
      <w:r w:rsidR="00C27F27" w:rsidRPr="002B2FB2">
        <w:rPr>
          <w:rFonts w:ascii="Times New Roman" w:eastAsia="Times New Roman" w:hAnsi="Times New Roman" w:cs="Times New Roman"/>
          <w:color w:val="auto"/>
          <w:lang w:eastAsia="en-GB"/>
        </w:rPr>
        <w:t xml:space="preserve">a </w:t>
      </w:r>
      <w:r w:rsidRPr="002B2FB2">
        <w:rPr>
          <w:rFonts w:ascii="Times New Roman" w:eastAsia="Times New Roman" w:hAnsi="Times New Roman" w:cs="Times New Roman"/>
          <w:color w:val="auto"/>
          <w:lang w:eastAsia="en-GB"/>
        </w:rPr>
        <w:t xml:space="preserve">key performance indicator will be the progress reported in the </w:t>
      </w:r>
      <w:r w:rsidRPr="002B2FB2">
        <w:rPr>
          <w:rFonts w:ascii="Times New Roman" w:hAnsi="Times New Roman" w:cs="Times New Roman"/>
          <w:color w:val="auto"/>
          <w:lang w:eastAsia="en-GB"/>
        </w:rPr>
        <w:t xml:space="preserve">Enlargement progress report chapter </w:t>
      </w:r>
      <w:r w:rsidR="00E425A0" w:rsidRPr="002B2FB2">
        <w:rPr>
          <w:rFonts w:ascii="Times New Roman" w:hAnsi="Times New Roman" w:cs="Times New Roman"/>
          <w:color w:val="auto"/>
          <w:lang w:eastAsia="en-GB"/>
        </w:rPr>
        <w:t xml:space="preserve">18 </w:t>
      </w:r>
      <w:r w:rsidR="008E0BD9" w:rsidRPr="002B2FB2">
        <w:rPr>
          <w:rFonts w:ascii="Times New Roman" w:hAnsi="Times New Roman" w:cs="Times New Roman"/>
          <w:color w:val="auto"/>
          <w:lang w:eastAsia="en-GB"/>
        </w:rPr>
        <w:t xml:space="preserve">‘statistics’ </w:t>
      </w:r>
      <w:r w:rsidR="00E425A0" w:rsidRPr="002B2FB2">
        <w:rPr>
          <w:rFonts w:ascii="Times New Roman" w:hAnsi="Times New Roman" w:cs="Times New Roman"/>
          <w:color w:val="auto"/>
          <w:lang w:eastAsia="en-GB"/>
        </w:rPr>
        <w:t xml:space="preserve">and </w:t>
      </w:r>
      <w:r w:rsidR="00E84D44" w:rsidRPr="002B2FB2">
        <w:rPr>
          <w:rFonts w:ascii="Times New Roman" w:hAnsi="Times New Roman" w:cs="Times New Roman"/>
          <w:color w:val="auto"/>
          <w:lang w:eastAsia="en-GB"/>
        </w:rPr>
        <w:t>11</w:t>
      </w:r>
      <w:r w:rsidRPr="002B2FB2">
        <w:rPr>
          <w:rFonts w:ascii="Times New Roman" w:hAnsi="Times New Roman" w:cs="Times New Roman"/>
          <w:color w:val="auto"/>
          <w:lang w:eastAsia="en-GB"/>
        </w:rPr>
        <w:t xml:space="preserve"> ‘</w:t>
      </w:r>
      <w:r w:rsidR="00E84D44" w:rsidRPr="002B2FB2">
        <w:rPr>
          <w:rFonts w:ascii="Times New Roman" w:hAnsi="Times New Roman" w:cs="Times New Roman"/>
          <w:color w:val="auto"/>
          <w:lang w:eastAsia="en-GB"/>
        </w:rPr>
        <w:t>Agriculture</w:t>
      </w:r>
      <w:r w:rsidR="006A7F86" w:rsidRPr="002B2FB2">
        <w:rPr>
          <w:rFonts w:ascii="Times New Roman" w:hAnsi="Times New Roman" w:cs="Times New Roman"/>
          <w:color w:val="auto"/>
          <w:lang w:eastAsia="en-GB"/>
        </w:rPr>
        <w:t xml:space="preserve"> and rural development</w:t>
      </w:r>
      <w:r w:rsidRPr="002B2FB2">
        <w:rPr>
          <w:rFonts w:ascii="Times New Roman" w:hAnsi="Times New Roman" w:cs="Times New Roman"/>
          <w:color w:val="auto"/>
          <w:lang w:eastAsia="en-GB"/>
        </w:rPr>
        <w:t xml:space="preserve">’ as per </w:t>
      </w:r>
      <w:r w:rsidR="00C27F27" w:rsidRPr="002B2FB2">
        <w:rPr>
          <w:rFonts w:ascii="Times New Roman" w:hAnsi="Times New Roman" w:cs="Times New Roman"/>
          <w:color w:val="auto"/>
          <w:lang w:eastAsia="en-GB"/>
        </w:rPr>
        <w:t xml:space="preserve">the </w:t>
      </w:r>
      <w:r w:rsidRPr="002B2FB2">
        <w:rPr>
          <w:rFonts w:ascii="Times New Roman" w:hAnsi="Times New Roman" w:cs="Times New Roman"/>
          <w:color w:val="auto"/>
          <w:lang w:eastAsia="en-GB"/>
        </w:rPr>
        <w:t xml:space="preserve">improved level of preparedness. </w:t>
      </w:r>
    </w:p>
    <w:p w14:paraId="376A7998" w14:textId="77777777" w:rsidR="00AD4F02" w:rsidRPr="002B2FB2" w:rsidRDefault="00AD4F02" w:rsidP="008F12B1">
      <w:pPr>
        <w:autoSpaceDE w:val="0"/>
        <w:autoSpaceDN w:val="0"/>
        <w:adjustRightInd w:val="0"/>
        <w:spacing w:after="120"/>
        <w:jc w:val="both"/>
        <w:rPr>
          <w:rFonts w:ascii="Times New Roman" w:hAnsi="Times New Roman" w:cs="Times New Roman"/>
          <w:lang w:eastAsia="en-GB"/>
        </w:rPr>
      </w:pPr>
      <w:r w:rsidRPr="002B2FB2">
        <w:rPr>
          <w:rFonts w:ascii="Times New Roman" w:hAnsi="Times New Roman" w:cs="Times New Roman"/>
          <w:lang w:eastAsia="en-GB"/>
        </w:rPr>
        <w:t xml:space="preserve">Overall, </w:t>
      </w:r>
      <w:proofErr w:type="gramStart"/>
      <w:r w:rsidRPr="002B2FB2">
        <w:rPr>
          <w:rFonts w:ascii="Times New Roman" w:hAnsi="Times New Roman" w:cs="Times New Roman"/>
          <w:lang w:eastAsia="en-GB"/>
        </w:rPr>
        <w:t>Twinning</w:t>
      </w:r>
      <w:proofErr w:type="gramEnd"/>
      <w:r w:rsidRPr="002B2FB2">
        <w:rPr>
          <w:rFonts w:ascii="Times New Roman" w:hAnsi="Times New Roman" w:cs="Times New Roman"/>
          <w:lang w:eastAsia="en-GB"/>
        </w:rPr>
        <w:t xml:space="preserve"> performance measurement will be based on the quality and timeliness of expert inputs (reports, mappings, training manuals, presentations etc.) provided as well as beneficiary satisfaction with the collaboration in response to the expressed needs for human resource and institutional capacity development.</w:t>
      </w:r>
    </w:p>
    <w:p w14:paraId="026D5535" w14:textId="77777777" w:rsidR="00AD4F02" w:rsidRPr="002B2FB2" w:rsidRDefault="00AD4F02" w:rsidP="005D4CF4">
      <w:pPr>
        <w:autoSpaceDE w:val="0"/>
        <w:autoSpaceDN w:val="0"/>
        <w:adjustRightInd w:val="0"/>
        <w:spacing w:after="120"/>
        <w:jc w:val="both"/>
        <w:rPr>
          <w:rFonts w:ascii="Times New Roman" w:eastAsia="Times New Roman" w:hAnsi="Times New Roman" w:cs="Times New Roman"/>
          <w:bCs/>
          <w:color w:val="auto"/>
          <w:lang w:eastAsia="en-GB"/>
        </w:rPr>
      </w:pPr>
    </w:p>
    <w:tbl>
      <w:tblPr>
        <w:tblStyle w:val="TableGrid"/>
        <w:tblW w:w="0" w:type="auto"/>
        <w:tblLook w:val="04A0" w:firstRow="1" w:lastRow="0" w:firstColumn="1" w:lastColumn="0" w:noHBand="0" w:noVBand="1"/>
      </w:tblPr>
      <w:tblGrid>
        <w:gridCol w:w="491"/>
        <w:gridCol w:w="2976"/>
        <w:gridCol w:w="5665"/>
      </w:tblGrid>
      <w:tr w:rsidR="00AD4F02" w:rsidRPr="002B2FB2" w14:paraId="080170C2" w14:textId="77777777" w:rsidTr="00985715">
        <w:tc>
          <w:tcPr>
            <w:tcW w:w="3467" w:type="dxa"/>
            <w:gridSpan w:val="2"/>
          </w:tcPr>
          <w:p w14:paraId="2AB38DF1" w14:textId="77777777" w:rsidR="00AD4F02" w:rsidRPr="002B2FB2" w:rsidRDefault="00AD4F02" w:rsidP="000D7042">
            <w:pPr>
              <w:autoSpaceDE w:val="0"/>
              <w:autoSpaceDN w:val="0"/>
              <w:adjustRightInd w:val="0"/>
              <w:jc w:val="both"/>
              <w:rPr>
                <w:rFonts w:ascii="Times New Roman" w:hAnsi="Times New Roman" w:cs="Times New Roman"/>
                <w:b/>
                <w:sz w:val="24"/>
                <w:szCs w:val="24"/>
                <w:lang w:eastAsia="en-GB"/>
              </w:rPr>
            </w:pPr>
            <w:r w:rsidRPr="002B2FB2">
              <w:rPr>
                <w:rFonts w:ascii="Times New Roman" w:hAnsi="Times New Roman" w:cs="Times New Roman"/>
                <w:b/>
                <w:sz w:val="24"/>
                <w:szCs w:val="24"/>
                <w:lang w:eastAsia="en-GB"/>
              </w:rPr>
              <w:t>Result:</w:t>
            </w:r>
          </w:p>
        </w:tc>
        <w:tc>
          <w:tcPr>
            <w:tcW w:w="5665" w:type="dxa"/>
          </w:tcPr>
          <w:p w14:paraId="45592586" w14:textId="77777777" w:rsidR="00AD4F02" w:rsidRPr="002B2FB2" w:rsidRDefault="00AD4F02" w:rsidP="000D7042">
            <w:pPr>
              <w:autoSpaceDE w:val="0"/>
              <w:autoSpaceDN w:val="0"/>
              <w:adjustRightInd w:val="0"/>
              <w:jc w:val="both"/>
              <w:rPr>
                <w:rFonts w:ascii="Times New Roman" w:hAnsi="Times New Roman" w:cs="Times New Roman"/>
                <w:b/>
                <w:sz w:val="24"/>
                <w:szCs w:val="24"/>
                <w:lang w:eastAsia="en-GB"/>
              </w:rPr>
            </w:pPr>
            <w:r w:rsidRPr="002B2FB2">
              <w:rPr>
                <w:rFonts w:ascii="Times New Roman" w:hAnsi="Times New Roman" w:cs="Times New Roman"/>
                <w:b/>
                <w:sz w:val="24"/>
                <w:szCs w:val="24"/>
                <w:lang w:eastAsia="en-GB"/>
              </w:rPr>
              <w:t>Indicator:</w:t>
            </w:r>
          </w:p>
        </w:tc>
      </w:tr>
      <w:tr w:rsidR="00AD4F02" w:rsidRPr="002B2FB2" w14:paraId="7E6B7FB2" w14:textId="77777777" w:rsidTr="00985715">
        <w:tc>
          <w:tcPr>
            <w:tcW w:w="491" w:type="dxa"/>
          </w:tcPr>
          <w:p w14:paraId="3A4F653E" w14:textId="77777777" w:rsidR="00AD4F02" w:rsidRPr="002B2FB2" w:rsidRDefault="00AD4F02" w:rsidP="000D7042">
            <w:pPr>
              <w:autoSpaceDE w:val="0"/>
              <w:autoSpaceDN w:val="0"/>
              <w:adjustRightInd w:val="0"/>
              <w:jc w:val="both"/>
              <w:rPr>
                <w:rFonts w:ascii="Times New Roman" w:hAnsi="Times New Roman" w:cs="Times New Roman"/>
                <w:sz w:val="24"/>
                <w:szCs w:val="24"/>
                <w:lang w:eastAsia="en-GB"/>
              </w:rPr>
            </w:pPr>
            <w:r w:rsidRPr="002B2FB2">
              <w:rPr>
                <w:rFonts w:ascii="Times New Roman" w:hAnsi="Times New Roman" w:cs="Times New Roman"/>
                <w:sz w:val="24"/>
                <w:szCs w:val="24"/>
                <w:lang w:eastAsia="en-GB"/>
              </w:rPr>
              <w:t>1</w:t>
            </w:r>
          </w:p>
        </w:tc>
        <w:tc>
          <w:tcPr>
            <w:tcW w:w="2976" w:type="dxa"/>
          </w:tcPr>
          <w:p w14:paraId="493193B0" w14:textId="0FB82B0D" w:rsidR="008E0BD9" w:rsidRPr="002B2FB2" w:rsidRDefault="008E0BD9" w:rsidP="008E0BD9">
            <w:pPr>
              <w:autoSpaceDE w:val="0"/>
              <w:autoSpaceDN w:val="0"/>
              <w:adjustRightInd w:val="0"/>
              <w:spacing w:after="120"/>
              <w:jc w:val="both"/>
              <w:rPr>
                <w:rStyle w:val="BodyTextChar"/>
                <w:rFonts w:eastAsiaTheme="minorHAnsi"/>
                <w:i w:val="0"/>
                <w:iCs w:val="0"/>
                <w:sz w:val="24"/>
                <w:szCs w:val="24"/>
              </w:rPr>
            </w:pPr>
            <w:r w:rsidRPr="002B2FB2">
              <w:rPr>
                <w:rStyle w:val="BodyTextChar"/>
                <w:rFonts w:eastAsiaTheme="minorHAnsi"/>
                <w:i w:val="0"/>
                <w:iCs w:val="0"/>
                <w:sz w:val="24"/>
                <w:szCs w:val="24"/>
              </w:rPr>
              <w:t xml:space="preserve">Agricultural statistics </w:t>
            </w:r>
            <w:r w:rsidRPr="002B2FB2">
              <w:rPr>
                <w:rFonts w:ascii="Times New Roman" w:hAnsi="Times New Roman" w:cs="Times New Roman"/>
                <w:bCs/>
                <w:sz w:val="24"/>
                <w:szCs w:val="24"/>
                <w:shd w:val="clear" w:color="auto" w:fill="FFFFFF"/>
              </w:rPr>
              <w:t xml:space="preserve">aligned to EU </w:t>
            </w:r>
            <w:r w:rsidR="00BF7740" w:rsidRPr="002B2FB2">
              <w:rPr>
                <w:rFonts w:ascii="Times New Roman" w:hAnsi="Times New Roman" w:cs="Times New Roman"/>
                <w:bCs/>
                <w:sz w:val="24"/>
                <w:szCs w:val="24"/>
                <w:shd w:val="clear" w:color="auto" w:fill="FFFFFF"/>
              </w:rPr>
              <w:t>Integrated farm statistics s</w:t>
            </w:r>
            <w:r w:rsidRPr="002B2FB2">
              <w:rPr>
                <w:rFonts w:ascii="Times New Roman" w:hAnsi="Times New Roman" w:cs="Times New Roman"/>
                <w:bCs/>
                <w:sz w:val="24"/>
                <w:szCs w:val="24"/>
                <w:shd w:val="clear" w:color="auto" w:fill="FFFFFF"/>
              </w:rPr>
              <w:t>tandards and data requirements</w:t>
            </w:r>
            <w:r w:rsidRPr="002B2FB2">
              <w:rPr>
                <w:rStyle w:val="BodyTextChar"/>
                <w:rFonts w:eastAsiaTheme="minorHAnsi"/>
                <w:i w:val="0"/>
                <w:iCs w:val="0"/>
                <w:sz w:val="24"/>
                <w:szCs w:val="24"/>
              </w:rPr>
              <w:t xml:space="preserve"> </w:t>
            </w:r>
          </w:p>
          <w:p w14:paraId="12EBE028" w14:textId="4D243D40" w:rsidR="00AD4F02" w:rsidRPr="002B2FB2" w:rsidRDefault="00AD4F02" w:rsidP="0089661F">
            <w:pPr>
              <w:autoSpaceDE w:val="0"/>
              <w:autoSpaceDN w:val="0"/>
              <w:adjustRightInd w:val="0"/>
              <w:spacing w:after="120"/>
              <w:rPr>
                <w:rFonts w:ascii="Times New Roman" w:hAnsi="Times New Roman" w:cs="Times New Roman"/>
                <w:sz w:val="24"/>
                <w:szCs w:val="24"/>
              </w:rPr>
            </w:pPr>
          </w:p>
        </w:tc>
        <w:tc>
          <w:tcPr>
            <w:tcW w:w="5665" w:type="dxa"/>
          </w:tcPr>
          <w:p w14:paraId="27D36FA8" w14:textId="21715C97" w:rsidR="0040250E" w:rsidRPr="002B2FB2" w:rsidRDefault="0040250E" w:rsidP="0029155F">
            <w:pPr>
              <w:pStyle w:val="ListParagraph"/>
              <w:numPr>
                <w:ilvl w:val="0"/>
                <w:numId w:val="46"/>
              </w:numPr>
              <w:rPr>
                <w:rStyle w:val="BodyTextChar"/>
                <w:rFonts w:eastAsiaTheme="minorHAnsi"/>
                <w:i w:val="0"/>
                <w:iCs w:val="0"/>
                <w:sz w:val="24"/>
                <w:szCs w:val="24"/>
              </w:rPr>
            </w:pPr>
            <w:r w:rsidRPr="002B2FB2">
              <w:rPr>
                <w:rStyle w:val="BodyTextChar"/>
                <w:rFonts w:eastAsiaTheme="minorHAnsi"/>
                <w:i w:val="0"/>
                <w:iCs w:val="0"/>
                <w:sz w:val="24"/>
                <w:szCs w:val="24"/>
              </w:rPr>
              <w:t xml:space="preserve">Increased level of harmonization with the European Statistical system and Eurostat data needs (data sets, methodologies etc.)  </w:t>
            </w:r>
          </w:p>
          <w:p w14:paraId="4269E985" w14:textId="053664A1" w:rsidR="00CA07D0" w:rsidRPr="002B2FB2" w:rsidRDefault="00CA07D0" w:rsidP="0029155F">
            <w:pPr>
              <w:pStyle w:val="ListParagraph"/>
              <w:numPr>
                <w:ilvl w:val="0"/>
                <w:numId w:val="46"/>
              </w:numPr>
              <w:autoSpaceDE w:val="0"/>
              <w:autoSpaceDN w:val="0"/>
              <w:adjustRightInd w:val="0"/>
              <w:rPr>
                <w:rFonts w:ascii="Times New Roman" w:hAnsi="Times New Roman" w:cs="Times New Roman"/>
                <w:sz w:val="24"/>
                <w:szCs w:val="24"/>
                <w:lang w:eastAsia="en-GB"/>
              </w:rPr>
            </w:pPr>
            <w:r w:rsidRPr="002B2FB2">
              <w:rPr>
                <w:rStyle w:val="BodyTextChar"/>
                <w:rFonts w:eastAsiaTheme="minorHAnsi"/>
                <w:i w:val="0"/>
                <w:sz w:val="24"/>
                <w:szCs w:val="24"/>
              </w:rPr>
              <w:t>Increased production and transmission of timely and high-quality data to Eurostat</w:t>
            </w:r>
          </w:p>
          <w:p w14:paraId="3D5EF1B5" w14:textId="298F9852" w:rsidR="00675E42" w:rsidRPr="002B2FB2" w:rsidRDefault="00A0314D" w:rsidP="0029155F">
            <w:pPr>
              <w:pStyle w:val="ListParagraph"/>
              <w:numPr>
                <w:ilvl w:val="0"/>
                <w:numId w:val="46"/>
              </w:numPr>
              <w:autoSpaceDE w:val="0"/>
              <w:autoSpaceDN w:val="0"/>
              <w:adjustRightInd w:val="0"/>
              <w:rPr>
                <w:rFonts w:ascii="Times New Roman" w:hAnsi="Times New Roman" w:cs="Times New Roman"/>
                <w:lang w:eastAsia="en-GB"/>
              </w:rPr>
            </w:pPr>
            <w:r w:rsidRPr="002B2FB2">
              <w:rPr>
                <w:rFonts w:ascii="Times New Roman" w:hAnsi="Times New Roman" w:cs="Times New Roman"/>
                <w:sz w:val="24"/>
                <w:szCs w:val="24"/>
                <w:lang w:val="en-US"/>
              </w:rPr>
              <w:t>Enhanced staff skills for effective agricultural data management: No. of t</w:t>
            </w:r>
            <w:proofErr w:type="spellStart"/>
            <w:r w:rsidR="007E603A" w:rsidRPr="002B2FB2">
              <w:rPr>
                <w:rFonts w:ascii="Times New Roman" w:hAnsi="Times New Roman" w:cs="Times New Roman"/>
                <w:iCs/>
                <w:sz w:val="24"/>
                <w:szCs w:val="24"/>
                <w:lang w:eastAsia="en-GB"/>
              </w:rPr>
              <w:t>rainings</w:t>
            </w:r>
            <w:proofErr w:type="spellEnd"/>
            <w:r w:rsidRPr="002B2FB2">
              <w:rPr>
                <w:rFonts w:ascii="Times New Roman" w:hAnsi="Times New Roman" w:cs="Times New Roman"/>
                <w:iCs/>
                <w:sz w:val="24"/>
                <w:szCs w:val="24"/>
                <w:lang w:eastAsia="en-GB"/>
              </w:rPr>
              <w:t>, events, study tours</w:t>
            </w:r>
            <w:r w:rsidR="0040250E" w:rsidRPr="002B2FB2">
              <w:rPr>
                <w:rFonts w:ascii="Times New Roman" w:hAnsi="Times New Roman" w:cs="Times New Roman"/>
                <w:iCs/>
                <w:sz w:val="24"/>
                <w:szCs w:val="24"/>
                <w:lang w:eastAsia="en-GB"/>
              </w:rPr>
              <w:t xml:space="preserve"> (min 1), internships (min 1)</w:t>
            </w:r>
            <w:r w:rsidR="00D21DA2" w:rsidRPr="002B2FB2">
              <w:rPr>
                <w:rFonts w:ascii="Times New Roman" w:hAnsi="Times New Roman" w:cs="Times New Roman"/>
                <w:iCs/>
                <w:sz w:val="24"/>
                <w:szCs w:val="24"/>
                <w:lang w:eastAsia="en-GB"/>
              </w:rPr>
              <w:t>;</w:t>
            </w:r>
            <w:r w:rsidRPr="002B2FB2">
              <w:rPr>
                <w:rFonts w:ascii="Times New Roman" w:hAnsi="Times New Roman" w:cs="Times New Roman"/>
                <w:iCs/>
                <w:sz w:val="24"/>
                <w:szCs w:val="24"/>
                <w:lang w:eastAsia="en-GB"/>
              </w:rPr>
              <w:t xml:space="preserve"> </w:t>
            </w:r>
            <w:r w:rsidR="00BF7740" w:rsidRPr="002B2FB2">
              <w:rPr>
                <w:rFonts w:ascii="Times New Roman" w:hAnsi="Times New Roman" w:cs="Times New Roman"/>
                <w:iCs/>
                <w:sz w:val="24"/>
                <w:szCs w:val="24"/>
                <w:lang w:eastAsia="en-GB"/>
              </w:rPr>
              <w:t xml:space="preserve">with </w:t>
            </w:r>
            <w:r w:rsidRPr="002B2FB2">
              <w:rPr>
                <w:rFonts w:ascii="Times New Roman" w:hAnsi="Times New Roman" w:cs="Times New Roman"/>
                <w:iCs/>
                <w:sz w:val="24"/>
                <w:szCs w:val="24"/>
                <w:lang w:eastAsia="en-GB"/>
              </w:rPr>
              <w:t>participants satisfaction and progress evaluations</w:t>
            </w:r>
          </w:p>
        </w:tc>
      </w:tr>
      <w:tr w:rsidR="00AD4F02" w:rsidRPr="002B2FB2" w14:paraId="7D5C2BA0" w14:textId="77777777" w:rsidTr="00985715">
        <w:tc>
          <w:tcPr>
            <w:tcW w:w="491" w:type="dxa"/>
          </w:tcPr>
          <w:p w14:paraId="7D0EDE40" w14:textId="77777777" w:rsidR="00AD4F02" w:rsidRPr="002B2FB2" w:rsidRDefault="00AD4F02" w:rsidP="000D7042">
            <w:pPr>
              <w:autoSpaceDE w:val="0"/>
              <w:autoSpaceDN w:val="0"/>
              <w:adjustRightInd w:val="0"/>
              <w:jc w:val="both"/>
              <w:rPr>
                <w:rFonts w:ascii="Times New Roman" w:hAnsi="Times New Roman" w:cs="Times New Roman"/>
                <w:sz w:val="24"/>
                <w:szCs w:val="24"/>
                <w:lang w:eastAsia="en-GB"/>
              </w:rPr>
            </w:pPr>
            <w:r w:rsidRPr="002B2FB2">
              <w:rPr>
                <w:rFonts w:ascii="Times New Roman" w:hAnsi="Times New Roman" w:cs="Times New Roman"/>
                <w:sz w:val="24"/>
                <w:szCs w:val="24"/>
                <w:lang w:eastAsia="en-GB"/>
              </w:rPr>
              <w:t>2</w:t>
            </w:r>
          </w:p>
        </w:tc>
        <w:tc>
          <w:tcPr>
            <w:tcW w:w="2976" w:type="dxa"/>
          </w:tcPr>
          <w:p w14:paraId="1596C550" w14:textId="63C0CB00" w:rsidR="008E0BD9" w:rsidRPr="002B2FB2" w:rsidRDefault="008E0BD9" w:rsidP="008E0BD9">
            <w:pPr>
              <w:autoSpaceDE w:val="0"/>
              <w:autoSpaceDN w:val="0"/>
              <w:adjustRightInd w:val="0"/>
              <w:spacing w:after="120"/>
              <w:jc w:val="both"/>
              <w:rPr>
                <w:rFonts w:ascii="Times New Roman" w:hAnsi="Times New Roman" w:cs="Times New Roman"/>
                <w:sz w:val="24"/>
                <w:szCs w:val="24"/>
              </w:rPr>
            </w:pPr>
            <w:r w:rsidRPr="002B2FB2">
              <w:rPr>
                <w:rFonts w:ascii="Times New Roman" w:hAnsi="Times New Roman" w:cs="Times New Roman"/>
                <w:sz w:val="24"/>
                <w:szCs w:val="24"/>
              </w:rPr>
              <w:t xml:space="preserve">Improved data exchange and coordination for enhanced agriculture sector monitoring, evaluation and policy making </w:t>
            </w:r>
          </w:p>
          <w:p w14:paraId="3E713091" w14:textId="1FA18A97" w:rsidR="00AD4F02" w:rsidRPr="002B2FB2" w:rsidRDefault="00AD4F02" w:rsidP="00985715">
            <w:pPr>
              <w:autoSpaceDE w:val="0"/>
              <w:autoSpaceDN w:val="0"/>
              <w:adjustRightInd w:val="0"/>
              <w:spacing w:after="120"/>
              <w:jc w:val="both"/>
              <w:rPr>
                <w:rFonts w:ascii="Times New Roman" w:hAnsi="Times New Roman" w:cs="Times New Roman"/>
                <w:sz w:val="24"/>
                <w:szCs w:val="24"/>
              </w:rPr>
            </w:pPr>
          </w:p>
        </w:tc>
        <w:tc>
          <w:tcPr>
            <w:tcW w:w="5665" w:type="dxa"/>
          </w:tcPr>
          <w:p w14:paraId="6FF4D0FA" w14:textId="0A078710" w:rsidR="0040250E" w:rsidRPr="002B2FB2" w:rsidRDefault="0040250E" w:rsidP="00093DA9">
            <w:pPr>
              <w:rPr>
                <w:rFonts w:ascii="Times New Roman" w:eastAsia="Times New Roman" w:hAnsi="Times New Roman" w:cs="Times New Roman"/>
                <w:bCs/>
                <w:color w:val="auto"/>
                <w:lang w:eastAsia="zh-CN"/>
              </w:rPr>
            </w:pPr>
            <w:r w:rsidRPr="002B2FB2">
              <w:rPr>
                <w:rFonts w:ascii="Times New Roman" w:eastAsia="Times New Roman" w:hAnsi="Times New Roman" w:cs="Times New Roman"/>
                <w:bCs/>
                <w:color w:val="auto"/>
                <w:lang w:eastAsia="zh-CN"/>
              </w:rPr>
              <w:t xml:space="preserve">Framework Agreement(s) for agricultural statistics exchange and management between </w:t>
            </w:r>
            <w:proofErr w:type="spellStart"/>
            <w:r w:rsidRPr="002B2FB2">
              <w:rPr>
                <w:rFonts w:ascii="Times New Roman" w:eastAsia="Times New Roman" w:hAnsi="Times New Roman" w:cs="Times New Roman"/>
                <w:bCs/>
                <w:color w:val="auto"/>
                <w:lang w:eastAsia="zh-CN"/>
              </w:rPr>
              <w:t>MAFI</w:t>
            </w:r>
            <w:proofErr w:type="spellEnd"/>
            <w:r w:rsidRPr="002B2FB2">
              <w:rPr>
                <w:rFonts w:ascii="Times New Roman" w:eastAsia="Times New Roman" w:hAnsi="Times New Roman" w:cs="Times New Roman"/>
                <w:bCs/>
                <w:color w:val="auto"/>
                <w:lang w:eastAsia="zh-CN"/>
              </w:rPr>
              <w:t xml:space="preserve"> and NBS based on EU Member state good practices</w:t>
            </w:r>
          </w:p>
          <w:p w14:paraId="5DD52D47" w14:textId="77777777" w:rsidR="0071782C" w:rsidRPr="002B2FB2" w:rsidRDefault="0071782C" w:rsidP="00093DA9">
            <w:pPr>
              <w:rPr>
                <w:rFonts w:ascii="Times New Roman" w:hAnsi="Times New Roman" w:cs="Times New Roman"/>
                <w:color w:val="auto"/>
                <w:sz w:val="24"/>
                <w:szCs w:val="24"/>
                <w:lang w:val="en-US"/>
              </w:rPr>
            </w:pPr>
          </w:p>
          <w:p w14:paraId="6B1469BE" w14:textId="6D65A842" w:rsidR="00093DA9" w:rsidRPr="002B2FB2" w:rsidRDefault="00093DA9" w:rsidP="00093DA9">
            <w:pPr>
              <w:rPr>
                <w:rFonts w:ascii="Times New Roman" w:hAnsi="Times New Roman" w:cs="Times New Roman"/>
                <w:color w:val="auto"/>
                <w:sz w:val="24"/>
                <w:szCs w:val="24"/>
                <w:lang w:val="en-US"/>
              </w:rPr>
            </w:pPr>
            <w:r w:rsidRPr="002B2FB2">
              <w:rPr>
                <w:rFonts w:ascii="Times New Roman" w:hAnsi="Times New Roman" w:cs="Times New Roman"/>
                <w:color w:val="auto"/>
                <w:lang w:val="en-US"/>
              </w:rPr>
              <w:t>Data exchange protocols approved on</w:t>
            </w:r>
          </w:p>
          <w:p w14:paraId="10920624" w14:textId="417EF8D1" w:rsidR="00BF7740" w:rsidRPr="002B2FB2" w:rsidRDefault="00BF7740" w:rsidP="00093DA9">
            <w:pPr>
              <w:pStyle w:val="ListParagraph"/>
              <w:numPr>
                <w:ilvl w:val="0"/>
                <w:numId w:val="33"/>
              </w:numPr>
              <w:suppressAutoHyphens/>
              <w:autoSpaceDN w:val="0"/>
              <w:ind w:left="526" w:hanging="425"/>
              <w:contextualSpacing w:val="0"/>
              <w:textAlignment w:val="baseline"/>
              <w:rPr>
                <w:rStyle w:val="BodyTextChar"/>
                <w:rFonts w:eastAsiaTheme="minorHAnsi"/>
                <w:i w:val="0"/>
                <w:iCs w:val="0"/>
                <w:color w:val="auto"/>
                <w:sz w:val="24"/>
                <w:szCs w:val="24"/>
              </w:rPr>
            </w:pPr>
            <w:r w:rsidRPr="002B2FB2">
              <w:rPr>
                <w:rStyle w:val="BodyTextChar"/>
                <w:rFonts w:eastAsiaTheme="minorHAnsi"/>
                <w:i w:val="0"/>
                <w:iCs w:val="0"/>
                <w:color w:val="auto"/>
                <w:sz w:val="24"/>
                <w:szCs w:val="24"/>
              </w:rPr>
              <w:t>Farm structure</w:t>
            </w:r>
          </w:p>
          <w:p w14:paraId="3F1C47F6" w14:textId="20B7B261" w:rsidR="00BF7740" w:rsidRPr="002B2FB2" w:rsidRDefault="00BF7740" w:rsidP="00093DA9">
            <w:pPr>
              <w:pStyle w:val="ListParagraph"/>
              <w:numPr>
                <w:ilvl w:val="0"/>
                <w:numId w:val="33"/>
              </w:numPr>
              <w:suppressAutoHyphens/>
              <w:autoSpaceDN w:val="0"/>
              <w:ind w:left="526" w:hanging="425"/>
              <w:contextualSpacing w:val="0"/>
              <w:textAlignment w:val="baseline"/>
              <w:rPr>
                <w:rStyle w:val="BodyTextChar"/>
                <w:rFonts w:eastAsiaTheme="minorHAnsi"/>
                <w:i w:val="0"/>
                <w:iCs w:val="0"/>
                <w:color w:val="auto"/>
                <w:sz w:val="24"/>
                <w:szCs w:val="24"/>
              </w:rPr>
            </w:pPr>
            <w:r w:rsidRPr="002B2FB2">
              <w:rPr>
                <w:rStyle w:val="BodyTextChar"/>
                <w:rFonts w:eastAsiaTheme="minorHAnsi"/>
                <w:i w:val="0"/>
                <w:iCs w:val="0"/>
                <w:color w:val="auto"/>
                <w:sz w:val="24"/>
                <w:szCs w:val="24"/>
              </w:rPr>
              <w:t>Land tenure and land use</w:t>
            </w:r>
          </w:p>
          <w:p w14:paraId="065B936C" w14:textId="72ED7503" w:rsidR="00BF7740" w:rsidRPr="002B2FB2" w:rsidRDefault="00590406" w:rsidP="007D2FA7">
            <w:pPr>
              <w:pStyle w:val="ListParagraph"/>
              <w:numPr>
                <w:ilvl w:val="0"/>
                <w:numId w:val="33"/>
              </w:numPr>
              <w:suppressAutoHyphens/>
              <w:autoSpaceDN w:val="0"/>
              <w:ind w:left="526" w:hanging="425"/>
              <w:contextualSpacing w:val="0"/>
              <w:textAlignment w:val="baseline"/>
              <w:rPr>
                <w:rStyle w:val="BodyTextChar"/>
                <w:rFonts w:eastAsia="Arial Unicode MS"/>
                <w:i w:val="0"/>
                <w:iCs w:val="0"/>
                <w:color w:val="auto"/>
              </w:rPr>
            </w:pPr>
            <w:r w:rsidRPr="002B2FB2">
              <w:rPr>
                <w:rStyle w:val="BodyTextChar"/>
                <w:rFonts w:eastAsia="Microsoft Sans Serif"/>
                <w:i w:val="0"/>
                <w:color w:val="auto"/>
                <w:sz w:val="24"/>
                <w:szCs w:val="24"/>
                <w:lang w:val="ro-RO"/>
              </w:rPr>
              <w:t>Crop statistics</w:t>
            </w:r>
          </w:p>
          <w:p w14:paraId="1760F322" w14:textId="17C5A7B6" w:rsidR="00590406" w:rsidRPr="002B2FB2" w:rsidRDefault="00590406" w:rsidP="007D2FA7">
            <w:pPr>
              <w:pStyle w:val="ListParagraph"/>
              <w:numPr>
                <w:ilvl w:val="0"/>
                <w:numId w:val="33"/>
              </w:numPr>
              <w:suppressAutoHyphens/>
              <w:autoSpaceDN w:val="0"/>
              <w:ind w:left="526" w:hanging="425"/>
              <w:contextualSpacing w:val="0"/>
              <w:textAlignment w:val="baseline"/>
              <w:rPr>
                <w:rFonts w:ascii="Times New Roman" w:eastAsia="Arial Unicode MS" w:hAnsi="Times New Roman" w:cs="Times New Roman"/>
                <w:color w:val="auto"/>
              </w:rPr>
            </w:pPr>
            <w:r w:rsidRPr="002B2FB2">
              <w:rPr>
                <w:rStyle w:val="BodyTextChar"/>
                <w:rFonts w:eastAsia="Microsoft Sans Serif"/>
                <w:i w:val="0"/>
                <w:color w:val="auto"/>
                <w:sz w:val="24"/>
                <w:szCs w:val="24"/>
                <w:lang w:val="ro-RO"/>
              </w:rPr>
              <w:t>Lifestock Statistics</w:t>
            </w:r>
          </w:p>
        </w:tc>
      </w:tr>
    </w:tbl>
    <w:p w14:paraId="309BBBB2" w14:textId="77777777" w:rsidR="0089661F" w:rsidRPr="002B2FB2" w:rsidRDefault="0089661F" w:rsidP="0089661F">
      <w:pPr>
        <w:autoSpaceDE w:val="0"/>
        <w:autoSpaceDN w:val="0"/>
        <w:adjustRightInd w:val="0"/>
        <w:spacing w:before="120" w:after="120"/>
        <w:jc w:val="both"/>
        <w:rPr>
          <w:rFonts w:ascii="Times New Roman" w:hAnsi="Times New Roman" w:cs="Times New Roman"/>
          <w:bCs/>
        </w:rPr>
      </w:pPr>
      <w:r w:rsidRPr="002B2FB2">
        <w:rPr>
          <w:rFonts w:ascii="Times New Roman" w:eastAsia="Times New Roman" w:hAnsi="Times New Roman" w:cs="Times New Roman"/>
          <w:lang w:eastAsia="en-GB"/>
        </w:rPr>
        <w:t xml:space="preserve">Annex 1 Logical framework includes a more detailed overview of </w:t>
      </w:r>
      <w:r w:rsidRPr="002B2FB2">
        <w:rPr>
          <w:rFonts w:ascii="Times New Roman" w:hAnsi="Times New Roman" w:cs="Times New Roman"/>
          <w:iCs/>
        </w:rPr>
        <w:t xml:space="preserve">project specific targets and </w:t>
      </w:r>
      <w:r w:rsidRPr="002B2FB2">
        <w:rPr>
          <w:rFonts w:ascii="Times New Roman" w:hAnsi="Times New Roman" w:cs="Times New Roman"/>
          <w:iCs/>
        </w:rPr>
        <w:lastRenderedPageBreak/>
        <w:t xml:space="preserve">indicators </w:t>
      </w:r>
      <w:r w:rsidRPr="002B2FB2">
        <w:rPr>
          <w:rFonts w:ascii="Times New Roman" w:eastAsia="Times New Roman" w:hAnsi="Times New Roman" w:cs="Times New Roman"/>
          <w:lang w:eastAsia="en-GB"/>
        </w:rPr>
        <w:t xml:space="preserve">for performance measurement, </w:t>
      </w:r>
      <w:r w:rsidRPr="002B2FB2">
        <w:rPr>
          <w:rFonts w:ascii="Times New Roman" w:eastAsia="Times New Roman" w:hAnsi="Times New Roman" w:cs="Times New Roman"/>
          <w:bCs/>
          <w:lang w:eastAsia="en-GB"/>
        </w:rPr>
        <w:t>complementing the mandatory results and sub-results enumerated in Chapter 3.5.</w:t>
      </w:r>
    </w:p>
    <w:p w14:paraId="329FC386" w14:textId="693C5F85" w:rsidR="00AD4F02" w:rsidRPr="002B2FB2" w:rsidRDefault="00AD4F02" w:rsidP="005D4CF4">
      <w:pPr>
        <w:autoSpaceDE w:val="0"/>
        <w:autoSpaceDN w:val="0"/>
        <w:adjustRightInd w:val="0"/>
        <w:spacing w:after="120"/>
        <w:jc w:val="both"/>
        <w:rPr>
          <w:rFonts w:ascii="Times New Roman" w:eastAsia="Times New Roman" w:hAnsi="Times New Roman" w:cs="Times New Roman"/>
          <w:bCs/>
          <w:color w:val="auto"/>
          <w:lang w:eastAsia="en-GB"/>
        </w:rPr>
      </w:pPr>
    </w:p>
    <w:p w14:paraId="5A76EC61" w14:textId="62EF900E" w:rsidR="00E6338C" w:rsidRPr="002B2FB2" w:rsidRDefault="00694AC0" w:rsidP="005D4CF4">
      <w:pPr>
        <w:pStyle w:val="Heading30"/>
        <w:keepNext/>
        <w:keepLines/>
        <w:numPr>
          <w:ilvl w:val="0"/>
          <w:numId w:val="1"/>
        </w:numPr>
        <w:tabs>
          <w:tab w:val="left" w:pos="499"/>
        </w:tabs>
        <w:spacing w:after="120"/>
        <w:jc w:val="both"/>
        <w:rPr>
          <w:sz w:val="24"/>
          <w:szCs w:val="24"/>
        </w:rPr>
      </w:pPr>
      <w:bookmarkStart w:id="21" w:name="bookmark29"/>
      <w:r w:rsidRPr="002B2FB2">
        <w:rPr>
          <w:rStyle w:val="Heading3"/>
          <w:b/>
          <w:bCs/>
          <w:sz w:val="24"/>
          <w:szCs w:val="24"/>
        </w:rPr>
        <w:t>Facilities available</w:t>
      </w:r>
      <w:bookmarkEnd w:id="21"/>
    </w:p>
    <w:p w14:paraId="0497FE20" w14:textId="14BFB275" w:rsidR="0042749D" w:rsidRPr="002B2FB2" w:rsidRDefault="007D0707" w:rsidP="005D4CF4">
      <w:pPr>
        <w:autoSpaceDE w:val="0"/>
        <w:autoSpaceDN w:val="0"/>
        <w:adjustRightInd w:val="0"/>
        <w:spacing w:after="120"/>
        <w:jc w:val="both"/>
        <w:rPr>
          <w:rFonts w:ascii="Times New Roman" w:eastAsia="Times New Roman" w:hAnsi="Times New Roman" w:cs="Times New Roman"/>
          <w:lang w:eastAsia="en-GB"/>
        </w:rPr>
      </w:pPr>
      <w:r w:rsidRPr="002B2FB2">
        <w:rPr>
          <w:rFonts w:ascii="Times New Roman" w:eastAsia="Times New Roman" w:hAnsi="Times New Roman" w:cs="Times New Roman"/>
          <w:lang w:eastAsia="en-GB"/>
        </w:rPr>
        <w:t xml:space="preserve">Office space </w:t>
      </w:r>
      <w:r w:rsidR="004D11E0" w:rsidRPr="002B2FB2">
        <w:rPr>
          <w:rFonts w:ascii="Times New Roman" w:eastAsia="Times New Roman" w:hAnsi="Times New Roman" w:cs="Times New Roman"/>
          <w:lang w:eastAsia="en-GB"/>
        </w:rPr>
        <w:t xml:space="preserve">for one </w:t>
      </w:r>
      <w:proofErr w:type="spellStart"/>
      <w:r w:rsidR="004D11E0" w:rsidRPr="002B2FB2">
        <w:rPr>
          <w:rFonts w:ascii="Times New Roman" w:eastAsia="Times New Roman" w:hAnsi="Times New Roman" w:cs="Times New Roman"/>
          <w:lang w:eastAsia="en-GB"/>
        </w:rPr>
        <w:t>RTA</w:t>
      </w:r>
      <w:proofErr w:type="spellEnd"/>
      <w:r w:rsidR="004D11E0" w:rsidRPr="002B2FB2">
        <w:rPr>
          <w:rFonts w:ascii="Times New Roman" w:eastAsia="Times New Roman" w:hAnsi="Times New Roman" w:cs="Times New Roman"/>
          <w:lang w:eastAsia="en-GB"/>
        </w:rPr>
        <w:t xml:space="preserve"> and </w:t>
      </w:r>
      <w:r w:rsidR="008E0BD9" w:rsidRPr="002B2FB2">
        <w:rPr>
          <w:rFonts w:ascii="Times New Roman" w:eastAsia="Times New Roman" w:hAnsi="Times New Roman" w:cs="Times New Roman"/>
          <w:lang w:eastAsia="en-GB"/>
        </w:rPr>
        <w:t xml:space="preserve">one </w:t>
      </w:r>
      <w:r w:rsidR="004D11E0" w:rsidRPr="002B2FB2">
        <w:rPr>
          <w:rFonts w:ascii="Times New Roman" w:eastAsia="Times New Roman" w:hAnsi="Times New Roman" w:cs="Times New Roman"/>
          <w:lang w:eastAsia="en-GB"/>
        </w:rPr>
        <w:t xml:space="preserve">assistant </w:t>
      </w:r>
      <w:r w:rsidRPr="002B2FB2">
        <w:rPr>
          <w:rFonts w:ascii="Times New Roman" w:eastAsia="Times New Roman" w:hAnsi="Times New Roman" w:cs="Times New Roman"/>
          <w:lang w:eastAsia="en-GB"/>
        </w:rPr>
        <w:t xml:space="preserve">will be </w:t>
      </w:r>
      <w:r w:rsidR="008C4FBD" w:rsidRPr="002B2FB2">
        <w:rPr>
          <w:rFonts w:ascii="Times New Roman" w:eastAsia="Times New Roman" w:hAnsi="Times New Roman" w:cs="Times New Roman"/>
          <w:lang w:eastAsia="en-GB"/>
        </w:rPr>
        <w:t>ma</w:t>
      </w:r>
      <w:r w:rsidR="007A707D" w:rsidRPr="002B2FB2">
        <w:rPr>
          <w:rFonts w:ascii="Times New Roman" w:eastAsia="Times New Roman" w:hAnsi="Times New Roman" w:cs="Times New Roman"/>
          <w:lang w:eastAsia="en-GB"/>
        </w:rPr>
        <w:t>d</w:t>
      </w:r>
      <w:r w:rsidR="008C4FBD" w:rsidRPr="002B2FB2">
        <w:rPr>
          <w:rFonts w:ascii="Times New Roman" w:eastAsia="Times New Roman" w:hAnsi="Times New Roman" w:cs="Times New Roman"/>
          <w:lang w:eastAsia="en-GB"/>
        </w:rPr>
        <w:t xml:space="preserve">e available by and </w:t>
      </w:r>
      <w:r w:rsidRPr="002B2FB2">
        <w:rPr>
          <w:rFonts w:ascii="Times New Roman" w:eastAsia="Times New Roman" w:hAnsi="Times New Roman" w:cs="Times New Roman"/>
          <w:lang w:eastAsia="en-GB"/>
        </w:rPr>
        <w:t xml:space="preserve">at </w:t>
      </w:r>
      <w:r w:rsidR="008E0BD9" w:rsidRPr="002B2FB2">
        <w:rPr>
          <w:rFonts w:ascii="Times New Roman" w:eastAsia="Times New Roman" w:hAnsi="Times New Roman" w:cs="Times New Roman"/>
          <w:lang w:eastAsia="en-GB"/>
        </w:rPr>
        <w:t>the NBS</w:t>
      </w:r>
      <w:r w:rsidR="004D11E0" w:rsidRPr="002B2FB2">
        <w:rPr>
          <w:rFonts w:ascii="Times New Roman" w:eastAsia="Times New Roman" w:hAnsi="Times New Roman" w:cs="Times New Roman"/>
          <w:lang w:eastAsia="en-GB"/>
        </w:rPr>
        <w:t xml:space="preserve">. </w:t>
      </w:r>
      <w:r w:rsidR="008C4FBD" w:rsidRPr="002B2FB2">
        <w:rPr>
          <w:rFonts w:ascii="Times New Roman" w:eastAsia="Times New Roman" w:hAnsi="Times New Roman" w:cs="Times New Roman"/>
          <w:lang w:eastAsia="en-GB"/>
        </w:rPr>
        <w:t>Meeting facilities and</w:t>
      </w:r>
      <w:r w:rsidR="004D11E0" w:rsidRPr="002B2FB2">
        <w:rPr>
          <w:rFonts w:ascii="Times New Roman" w:eastAsia="Times New Roman" w:hAnsi="Times New Roman" w:cs="Times New Roman"/>
          <w:lang w:eastAsia="en-GB"/>
        </w:rPr>
        <w:t xml:space="preserve"> office space will be made available for short term experts during their in-country missions.</w:t>
      </w:r>
    </w:p>
    <w:p w14:paraId="0BD30454" w14:textId="5305AA3E" w:rsidR="007D0707" w:rsidRPr="002B2FB2" w:rsidRDefault="007D0707" w:rsidP="005D4CF4">
      <w:pPr>
        <w:autoSpaceDE w:val="0"/>
        <w:autoSpaceDN w:val="0"/>
        <w:adjustRightInd w:val="0"/>
        <w:spacing w:after="120"/>
        <w:jc w:val="both"/>
        <w:rPr>
          <w:rFonts w:ascii="Times New Roman" w:eastAsia="Times New Roman" w:hAnsi="Times New Roman" w:cs="Times New Roman"/>
          <w:bCs/>
          <w:lang w:eastAsia="en-GB"/>
        </w:rPr>
      </w:pPr>
      <w:r w:rsidRPr="002B2FB2">
        <w:rPr>
          <w:rFonts w:ascii="Times New Roman" w:eastAsia="Times New Roman" w:hAnsi="Times New Roman" w:cs="Times New Roman"/>
          <w:bCs/>
          <w:lang w:eastAsia="en-GB"/>
        </w:rPr>
        <w:t xml:space="preserve">These offices will be equipped with all necessary equipment (computer, printer, internet access). </w:t>
      </w:r>
      <w:r w:rsidR="00C27F27" w:rsidRPr="002B2FB2">
        <w:rPr>
          <w:rFonts w:ascii="Times New Roman" w:eastAsia="Times New Roman" w:hAnsi="Times New Roman" w:cs="Times New Roman"/>
          <w:bCs/>
          <w:lang w:eastAsia="en-GB"/>
        </w:rPr>
        <w:t>Training</w:t>
      </w:r>
      <w:r w:rsidRPr="002B2FB2">
        <w:rPr>
          <w:rFonts w:ascii="Times New Roman" w:eastAsia="Times New Roman" w:hAnsi="Times New Roman" w:cs="Times New Roman"/>
          <w:bCs/>
          <w:lang w:eastAsia="en-GB"/>
        </w:rPr>
        <w:t xml:space="preserve"> and presentations will take place in conference rooms provided by the beneficiary, equipped with </w:t>
      </w:r>
      <w:r w:rsidR="00C27F27" w:rsidRPr="002B2FB2">
        <w:rPr>
          <w:rFonts w:ascii="Times New Roman" w:eastAsia="Times New Roman" w:hAnsi="Times New Roman" w:cs="Times New Roman"/>
          <w:bCs/>
          <w:lang w:eastAsia="en-GB"/>
        </w:rPr>
        <w:t xml:space="preserve">a </w:t>
      </w:r>
      <w:r w:rsidRPr="002B2FB2">
        <w:rPr>
          <w:rFonts w:ascii="Times New Roman" w:eastAsia="Times New Roman" w:hAnsi="Times New Roman" w:cs="Times New Roman"/>
          <w:bCs/>
          <w:lang w:eastAsia="en-GB"/>
        </w:rPr>
        <w:t>projector and computer for presentations, flipcharts</w:t>
      </w:r>
      <w:r w:rsidR="00C27F27" w:rsidRPr="002B2FB2">
        <w:rPr>
          <w:rFonts w:ascii="Times New Roman" w:eastAsia="Times New Roman" w:hAnsi="Times New Roman" w:cs="Times New Roman"/>
          <w:bCs/>
          <w:lang w:eastAsia="en-GB"/>
        </w:rPr>
        <w:t>,</w:t>
      </w:r>
      <w:r w:rsidRPr="002B2FB2">
        <w:rPr>
          <w:rFonts w:ascii="Times New Roman" w:eastAsia="Times New Roman" w:hAnsi="Times New Roman" w:cs="Times New Roman"/>
          <w:bCs/>
          <w:lang w:eastAsia="en-GB"/>
        </w:rPr>
        <w:t xml:space="preserve"> and stationary items. </w:t>
      </w:r>
      <w:proofErr w:type="spellStart"/>
      <w:r w:rsidRPr="002B2FB2">
        <w:rPr>
          <w:rFonts w:ascii="Times New Roman" w:eastAsia="Times New Roman" w:hAnsi="Times New Roman" w:cs="Times New Roman"/>
          <w:bCs/>
          <w:lang w:eastAsia="en-GB"/>
        </w:rPr>
        <w:t>STEs</w:t>
      </w:r>
      <w:proofErr w:type="spellEnd"/>
      <w:r w:rsidRPr="002B2FB2">
        <w:rPr>
          <w:rFonts w:ascii="Times New Roman" w:eastAsia="Times New Roman" w:hAnsi="Times New Roman" w:cs="Times New Roman"/>
          <w:bCs/>
          <w:lang w:eastAsia="en-GB"/>
        </w:rPr>
        <w:t xml:space="preserve"> may also work with involved beneficiary experts in their offices and will be provided with the necessary internet access, specific software.</w:t>
      </w:r>
    </w:p>
    <w:p w14:paraId="51ACBB92" w14:textId="11E6EC0C" w:rsidR="007E6216" w:rsidRPr="002B2FB2" w:rsidRDefault="007D0707" w:rsidP="005D4CF4">
      <w:pPr>
        <w:pStyle w:val="BodyText"/>
        <w:spacing w:line="252" w:lineRule="auto"/>
        <w:ind w:firstLine="0"/>
        <w:rPr>
          <w:sz w:val="24"/>
          <w:szCs w:val="24"/>
          <w:lang w:eastAsia="en-GB"/>
        </w:rPr>
      </w:pPr>
      <w:r w:rsidRPr="002B2FB2">
        <w:rPr>
          <w:bCs/>
          <w:i w:val="0"/>
          <w:iCs w:val="0"/>
          <w:sz w:val="24"/>
          <w:szCs w:val="24"/>
          <w:lang w:eastAsia="en-GB"/>
        </w:rPr>
        <w:t xml:space="preserve">Security-related issues will be assured according to the standards and practices applicable </w:t>
      </w:r>
      <w:r w:rsidR="00C27F27" w:rsidRPr="002B2FB2">
        <w:rPr>
          <w:bCs/>
          <w:i w:val="0"/>
          <w:iCs w:val="0"/>
          <w:sz w:val="24"/>
          <w:szCs w:val="24"/>
          <w:lang w:eastAsia="en-GB"/>
        </w:rPr>
        <w:t>to</w:t>
      </w:r>
      <w:r w:rsidRPr="002B2FB2">
        <w:rPr>
          <w:bCs/>
          <w:i w:val="0"/>
          <w:iCs w:val="0"/>
          <w:sz w:val="24"/>
          <w:szCs w:val="24"/>
          <w:lang w:eastAsia="en-GB"/>
        </w:rPr>
        <w:t xml:space="preserve"> all Moldovan public institutions.</w:t>
      </w:r>
    </w:p>
    <w:p w14:paraId="0B2006CA" w14:textId="77777777" w:rsidR="007D0707" w:rsidRPr="002B2FB2" w:rsidRDefault="007D0707" w:rsidP="005D4CF4">
      <w:pPr>
        <w:pStyle w:val="BodyText"/>
        <w:spacing w:line="252" w:lineRule="auto"/>
        <w:ind w:firstLine="0"/>
        <w:rPr>
          <w:rStyle w:val="BodyTextChar"/>
          <w:b/>
          <w:bCs/>
          <w:smallCaps/>
          <w:sz w:val="24"/>
          <w:szCs w:val="24"/>
        </w:rPr>
      </w:pPr>
    </w:p>
    <w:p w14:paraId="6A012D35" w14:textId="426A8293" w:rsidR="00A94092" w:rsidRPr="002B2FB2" w:rsidRDefault="00694AC0" w:rsidP="005D4CF4">
      <w:pPr>
        <w:pStyle w:val="BodyText"/>
        <w:spacing w:line="252" w:lineRule="auto"/>
        <w:ind w:firstLine="0"/>
        <w:rPr>
          <w:sz w:val="24"/>
          <w:szCs w:val="24"/>
        </w:rPr>
      </w:pPr>
      <w:r w:rsidRPr="002B2FB2">
        <w:rPr>
          <w:rStyle w:val="BodyTextChar"/>
          <w:b/>
          <w:bCs/>
          <w:smallCaps/>
          <w:sz w:val="24"/>
          <w:szCs w:val="24"/>
        </w:rPr>
        <w:t>Annexes to project fiche</w:t>
      </w:r>
    </w:p>
    <w:p w14:paraId="1AAD9CAE" w14:textId="4F8907A0" w:rsidR="00A94092" w:rsidRPr="002B2FB2" w:rsidRDefault="00B566E5" w:rsidP="000D7042">
      <w:pPr>
        <w:pStyle w:val="Tablecaption0"/>
        <w:numPr>
          <w:ilvl w:val="0"/>
          <w:numId w:val="6"/>
        </w:numPr>
        <w:tabs>
          <w:tab w:val="left" w:pos="657"/>
        </w:tabs>
        <w:spacing w:line="252" w:lineRule="auto"/>
        <w:rPr>
          <w:rStyle w:val="BodyTextChar"/>
          <w:color w:val="auto"/>
          <w:sz w:val="24"/>
          <w:szCs w:val="24"/>
        </w:rPr>
      </w:pPr>
      <w:r w:rsidRPr="002B2FB2">
        <w:rPr>
          <w:rStyle w:val="Tablecaption"/>
          <w:rFonts w:eastAsia="Microsoft Sans Serif"/>
          <w:sz w:val="24"/>
          <w:szCs w:val="24"/>
          <w:u w:val="none"/>
        </w:rPr>
        <w:t>Annex C1a: Simplified Logical Framework</w:t>
      </w:r>
      <w:r w:rsidR="00694AC0" w:rsidRPr="002B2FB2">
        <w:rPr>
          <w:rStyle w:val="BodyTextChar"/>
          <w:color w:val="auto"/>
          <w:sz w:val="24"/>
          <w:szCs w:val="24"/>
        </w:rPr>
        <w:t xml:space="preserve"> </w:t>
      </w:r>
    </w:p>
    <w:p w14:paraId="5A7D1598" w14:textId="706E3BDE" w:rsidR="002F31F2" w:rsidRPr="002B2FB2" w:rsidRDefault="002F31F2" w:rsidP="005D4CF4">
      <w:pPr>
        <w:rPr>
          <w:rStyle w:val="BodyTextChar"/>
          <w:rFonts w:eastAsia="Microsoft Sans Serif"/>
          <w:b/>
          <w:bCs/>
          <w:sz w:val="24"/>
          <w:szCs w:val="24"/>
        </w:rPr>
      </w:pPr>
    </w:p>
    <w:p w14:paraId="11C589F0" w14:textId="77777777" w:rsidR="000C121D" w:rsidRPr="002B2FB2" w:rsidRDefault="000C121D" w:rsidP="005D4CF4">
      <w:pPr>
        <w:rPr>
          <w:rStyle w:val="BodyTextChar"/>
          <w:rFonts w:eastAsia="Microsoft Sans Serif"/>
          <w:b/>
          <w:bCs/>
          <w:sz w:val="24"/>
          <w:szCs w:val="24"/>
        </w:rPr>
        <w:sectPr w:rsidR="000C121D" w:rsidRPr="002B2FB2" w:rsidSect="00C27F27">
          <w:headerReference w:type="even" r:id="rId19"/>
          <w:headerReference w:type="default" r:id="rId20"/>
          <w:footerReference w:type="even" r:id="rId21"/>
          <w:footerReference w:type="default" r:id="rId22"/>
          <w:headerReference w:type="first" r:id="rId23"/>
          <w:footerReference w:type="first" r:id="rId24"/>
          <w:footnotePr>
            <w:numStart w:val="42"/>
          </w:footnotePr>
          <w:type w:val="continuous"/>
          <w:pgSz w:w="12240" w:h="15840"/>
          <w:pgMar w:top="720" w:right="990" w:bottom="733" w:left="1710" w:header="0" w:footer="191" w:gutter="0"/>
          <w:cols w:space="720"/>
          <w:noEndnote/>
          <w:docGrid w:linePitch="360"/>
          <w15:footnoteColumns w:val="1"/>
        </w:sectPr>
      </w:pPr>
    </w:p>
    <w:p w14:paraId="6700EB0E" w14:textId="207F859F" w:rsidR="00C27F27" w:rsidRPr="002B2FB2" w:rsidRDefault="00C27F27" w:rsidP="005D4CF4">
      <w:pPr>
        <w:pStyle w:val="Tablecaption0"/>
        <w:jc w:val="right"/>
        <w:rPr>
          <w:rStyle w:val="Tablecaption"/>
          <w:rFonts w:eastAsia="Microsoft Sans Serif"/>
          <w:b/>
          <w:bCs/>
          <w:sz w:val="24"/>
          <w:szCs w:val="24"/>
          <w:u w:val="none"/>
        </w:rPr>
      </w:pPr>
      <w:bookmarkStart w:id="22" w:name="_Hlk145485980"/>
      <w:r w:rsidRPr="002B2FB2">
        <w:rPr>
          <w:rStyle w:val="Tablecaption"/>
          <w:rFonts w:eastAsia="Microsoft Sans Serif"/>
          <w:b/>
          <w:bCs/>
          <w:sz w:val="24"/>
          <w:szCs w:val="24"/>
          <w:u w:val="none"/>
        </w:rPr>
        <w:lastRenderedPageBreak/>
        <w:t xml:space="preserve">ANNEX C1a </w:t>
      </w:r>
    </w:p>
    <w:p w14:paraId="4E7C9659" w14:textId="0C5CA4C5" w:rsidR="006C380E" w:rsidRPr="002B2FB2" w:rsidRDefault="00C27F27" w:rsidP="005D4CF4">
      <w:pPr>
        <w:pStyle w:val="Tablecaption0"/>
        <w:jc w:val="center"/>
        <w:rPr>
          <w:rStyle w:val="Tablecaption"/>
          <w:rFonts w:eastAsia="Microsoft Sans Serif"/>
          <w:b/>
          <w:bCs/>
          <w:sz w:val="24"/>
          <w:szCs w:val="24"/>
          <w:u w:val="none"/>
        </w:rPr>
      </w:pPr>
      <w:r w:rsidRPr="002B2FB2">
        <w:rPr>
          <w:rStyle w:val="Tablecaption"/>
          <w:rFonts w:eastAsia="Microsoft Sans Serif"/>
          <w:b/>
          <w:bCs/>
          <w:sz w:val="24"/>
          <w:szCs w:val="24"/>
          <w:u w:val="none"/>
        </w:rPr>
        <w:t>SIMPLIFIED LOGICAL FRAMEWORK</w:t>
      </w:r>
    </w:p>
    <w:bookmarkEnd w:id="22"/>
    <w:p w14:paraId="1CA0B2E5" w14:textId="195B7646" w:rsidR="006C380E" w:rsidRPr="002B2FB2" w:rsidRDefault="006C380E" w:rsidP="005D4CF4">
      <w:pPr>
        <w:pStyle w:val="Tablecaption0"/>
        <w:ind w:left="53"/>
        <w:rPr>
          <w:rFonts w:asciiTheme="minorHAnsi" w:hAnsiTheme="minorHAnsi" w:cstheme="minorHAnsi"/>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422"/>
        <w:gridCol w:w="2937"/>
        <w:gridCol w:w="2656"/>
        <w:gridCol w:w="1881"/>
        <w:gridCol w:w="2107"/>
      </w:tblGrid>
      <w:tr w:rsidR="00BB5951" w:rsidRPr="002B2FB2" w14:paraId="258B4EA7" w14:textId="77777777" w:rsidTr="002C43BC">
        <w:tc>
          <w:tcPr>
            <w:tcW w:w="5000" w:type="pct"/>
            <w:gridSpan w:val="6"/>
          </w:tcPr>
          <w:p w14:paraId="64E796E6" w14:textId="77777777" w:rsidR="00BB5951" w:rsidRPr="002B2FB2" w:rsidRDefault="00BB5951" w:rsidP="00BB5951">
            <w:pPr>
              <w:jc w:val="center"/>
              <w:rPr>
                <w:rFonts w:ascii="Times New Roman" w:hAnsi="Times New Roman" w:cs="Times New Roman"/>
                <w:b/>
                <w:lang w:eastAsia="en-GB"/>
              </w:rPr>
            </w:pPr>
          </w:p>
          <w:p w14:paraId="034C6A01" w14:textId="63394847" w:rsidR="00BB5951" w:rsidRPr="002B2FB2" w:rsidRDefault="00BB5951" w:rsidP="008C4FBD">
            <w:pPr>
              <w:pStyle w:val="Heading21"/>
              <w:keepNext/>
              <w:keepLines/>
              <w:pBdr>
                <w:top w:val="single" w:sz="4" w:space="1" w:color="auto"/>
                <w:left w:val="single" w:sz="4" w:space="1" w:color="auto"/>
                <w:bottom w:val="single" w:sz="4" w:space="1" w:color="auto"/>
                <w:right w:val="single" w:sz="4" w:space="1" w:color="auto"/>
              </w:pBdr>
              <w:spacing w:after="0"/>
              <w:rPr>
                <w:b/>
                <w:lang w:eastAsia="en-GB"/>
              </w:rPr>
            </w:pPr>
            <w:r w:rsidRPr="002B2FB2">
              <w:rPr>
                <w:b/>
                <w:sz w:val="28"/>
                <w:szCs w:val="28"/>
                <w:lang w:eastAsia="en-GB"/>
              </w:rPr>
              <w:t xml:space="preserve">Twinning </w:t>
            </w:r>
            <w:proofErr w:type="spellStart"/>
            <w:r w:rsidRPr="002B2FB2">
              <w:rPr>
                <w:b/>
                <w:sz w:val="28"/>
                <w:szCs w:val="28"/>
                <w:lang w:eastAsia="en-GB"/>
              </w:rPr>
              <w:t>Agri</w:t>
            </w:r>
            <w:proofErr w:type="spellEnd"/>
            <w:r w:rsidRPr="002B2FB2">
              <w:rPr>
                <w:b/>
                <w:sz w:val="28"/>
                <w:szCs w:val="28"/>
                <w:lang w:eastAsia="en-GB"/>
              </w:rPr>
              <w:t>-</w:t>
            </w:r>
            <w:r w:rsidR="008C4FBD" w:rsidRPr="002B2FB2">
              <w:rPr>
                <w:b/>
                <w:sz w:val="28"/>
                <w:szCs w:val="28"/>
                <w:lang w:eastAsia="en-GB"/>
              </w:rPr>
              <w:t>statistics</w:t>
            </w:r>
          </w:p>
        </w:tc>
      </w:tr>
      <w:tr w:rsidR="00BB5951" w:rsidRPr="002B2FB2" w14:paraId="5E232EFC" w14:textId="77777777" w:rsidTr="002C43BC">
        <w:tc>
          <w:tcPr>
            <w:tcW w:w="807" w:type="pct"/>
          </w:tcPr>
          <w:p w14:paraId="6C552F8A" w14:textId="77777777" w:rsidR="00BB5951" w:rsidRPr="002B2FB2" w:rsidRDefault="00BB5951" w:rsidP="00BB5951">
            <w:pPr>
              <w:jc w:val="center"/>
              <w:rPr>
                <w:rFonts w:ascii="Times New Roman" w:eastAsia="Times New Roman" w:hAnsi="Times New Roman" w:cs="Times New Roman"/>
                <w:lang w:eastAsia="en-GB"/>
              </w:rPr>
            </w:pPr>
          </w:p>
        </w:tc>
        <w:tc>
          <w:tcPr>
            <w:tcW w:w="846" w:type="pct"/>
            <w:shd w:val="pct10" w:color="auto" w:fill="FFFFFF"/>
            <w:vAlign w:val="center"/>
          </w:tcPr>
          <w:p w14:paraId="1B0DADEE" w14:textId="77777777" w:rsidR="00BB5951" w:rsidRPr="002B2FB2" w:rsidRDefault="00BB5951" w:rsidP="00BB5951">
            <w:pPr>
              <w:jc w:val="center"/>
              <w:rPr>
                <w:rFonts w:ascii="Times New Roman" w:eastAsia="Times New Roman" w:hAnsi="Times New Roman" w:cs="Times New Roman"/>
                <w:b/>
                <w:lang w:eastAsia="en-GB"/>
              </w:rPr>
            </w:pPr>
            <w:r w:rsidRPr="002B2FB2">
              <w:rPr>
                <w:rFonts w:ascii="Times New Roman" w:eastAsia="Times New Roman" w:hAnsi="Times New Roman" w:cs="Times New Roman"/>
                <w:b/>
                <w:lang w:eastAsia="en-GB"/>
              </w:rPr>
              <w:t>Description</w:t>
            </w:r>
          </w:p>
        </w:tc>
        <w:tc>
          <w:tcPr>
            <w:tcW w:w="1026" w:type="pct"/>
            <w:shd w:val="pct10" w:color="auto" w:fill="FFFFFF"/>
            <w:vAlign w:val="center"/>
          </w:tcPr>
          <w:p w14:paraId="76D65368" w14:textId="77777777" w:rsidR="00BB5951" w:rsidRPr="002B2FB2" w:rsidRDefault="00BB5951" w:rsidP="00BB5951">
            <w:pPr>
              <w:jc w:val="center"/>
              <w:rPr>
                <w:rFonts w:ascii="Times New Roman" w:eastAsia="Times New Roman" w:hAnsi="Times New Roman" w:cs="Times New Roman"/>
                <w:b/>
                <w:lang w:eastAsia="en-GB"/>
              </w:rPr>
            </w:pPr>
            <w:r w:rsidRPr="002B2FB2">
              <w:rPr>
                <w:rFonts w:ascii="Times New Roman" w:eastAsia="Times New Roman" w:hAnsi="Times New Roman" w:cs="Times New Roman"/>
                <w:b/>
                <w:lang w:eastAsia="en-GB"/>
              </w:rPr>
              <w:t>Indicators (with relevant baseline and target data)</w:t>
            </w:r>
          </w:p>
        </w:tc>
        <w:tc>
          <w:tcPr>
            <w:tcW w:w="928" w:type="pct"/>
            <w:shd w:val="pct10" w:color="auto" w:fill="FFFFFF"/>
            <w:vAlign w:val="center"/>
          </w:tcPr>
          <w:p w14:paraId="174AB5B8" w14:textId="77777777" w:rsidR="00BB5951" w:rsidRPr="002B2FB2" w:rsidRDefault="00BB5951" w:rsidP="00BB5951">
            <w:pPr>
              <w:jc w:val="center"/>
              <w:rPr>
                <w:rFonts w:ascii="Times New Roman" w:eastAsia="Times New Roman" w:hAnsi="Times New Roman" w:cs="Times New Roman"/>
                <w:b/>
                <w:lang w:eastAsia="en-GB"/>
              </w:rPr>
            </w:pPr>
            <w:r w:rsidRPr="002B2FB2">
              <w:rPr>
                <w:rFonts w:ascii="Times New Roman" w:eastAsia="Times New Roman" w:hAnsi="Times New Roman" w:cs="Times New Roman"/>
                <w:b/>
                <w:lang w:eastAsia="en-GB"/>
              </w:rPr>
              <w:t>Sources of verification</w:t>
            </w:r>
          </w:p>
        </w:tc>
        <w:tc>
          <w:tcPr>
            <w:tcW w:w="657" w:type="pct"/>
            <w:shd w:val="pct10" w:color="auto" w:fill="FFFFFF"/>
          </w:tcPr>
          <w:p w14:paraId="282A0DEA" w14:textId="77777777" w:rsidR="00BB5951" w:rsidRPr="002B2FB2" w:rsidRDefault="00BB5951" w:rsidP="00BB5951">
            <w:pPr>
              <w:jc w:val="center"/>
              <w:rPr>
                <w:rFonts w:ascii="Times New Roman" w:eastAsia="Times New Roman" w:hAnsi="Times New Roman" w:cs="Times New Roman"/>
                <w:b/>
                <w:lang w:eastAsia="en-GB"/>
              </w:rPr>
            </w:pPr>
          </w:p>
          <w:p w14:paraId="70649B14" w14:textId="77777777" w:rsidR="00BB5951" w:rsidRPr="002B2FB2" w:rsidRDefault="00BB5951" w:rsidP="00BB5951">
            <w:pPr>
              <w:jc w:val="center"/>
              <w:rPr>
                <w:rFonts w:ascii="Times New Roman" w:eastAsia="Times New Roman" w:hAnsi="Times New Roman" w:cs="Times New Roman"/>
                <w:b/>
                <w:lang w:eastAsia="en-GB"/>
              </w:rPr>
            </w:pPr>
          </w:p>
          <w:p w14:paraId="5E9E3CA2" w14:textId="77777777" w:rsidR="00BB5951" w:rsidRPr="002B2FB2" w:rsidRDefault="00BB5951" w:rsidP="00BB5951">
            <w:pPr>
              <w:jc w:val="center"/>
              <w:rPr>
                <w:rFonts w:ascii="Times New Roman" w:eastAsia="Times New Roman" w:hAnsi="Times New Roman" w:cs="Times New Roman"/>
                <w:b/>
                <w:lang w:eastAsia="en-GB"/>
              </w:rPr>
            </w:pPr>
            <w:r w:rsidRPr="002B2FB2">
              <w:rPr>
                <w:rFonts w:ascii="Times New Roman" w:eastAsia="Times New Roman" w:hAnsi="Times New Roman" w:cs="Times New Roman"/>
                <w:b/>
                <w:lang w:eastAsia="en-GB"/>
              </w:rPr>
              <w:t>Risks</w:t>
            </w:r>
          </w:p>
        </w:tc>
        <w:tc>
          <w:tcPr>
            <w:tcW w:w="736" w:type="pct"/>
            <w:tcBorders>
              <w:bottom w:val="single" w:sz="4" w:space="0" w:color="auto"/>
            </w:tcBorders>
            <w:shd w:val="pct10" w:color="auto" w:fill="FFFFFF"/>
            <w:vAlign w:val="center"/>
          </w:tcPr>
          <w:p w14:paraId="7789021E" w14:textId="77777777" w:rsidR="00BB5951" w:rsidRPr="002B2FB2" w:rsidRDefault="00BB5951" w:rsidP="00BB5951">
            <w:pPr>
              <w:jc w:val="center"/>
              <w:rPr>
                <w:rFonts w:ascii="Times New Roman" w:eastAsia="Times New Roman" w:hAnsi="Times New Roman" w:cs="Times New Roman"/>
                <w:b/>
                <w:lang w:eastAsia="en-GB"/>
              </w:rPr>
            </w:pPr>
            <w:r w:rsidRPr="002B2FB2">
              <w:rPr>
                <w:rFonts w:ascii="Times New Roman" w:eastAsia="Times New Roman" w:hAnsi="Times New Roman" w:cs="Times New Roman"/>
                <w:b/>
                <w:lang w:eastAsia="en-GB"/>
              </w:rPr>
              <w:t>Assumptions (external to project)</w:t>
            </w:r>
          </w:p>
        </w:tc>
      </w:tr>
      <w:tr w:rsidR="00BB5951" w:rsidRPr="002B2FB2" w14:paraId="76EFAD72" w14:textId="77777777" w:rsidTr="002C43BC">
        <w:trPr>
          <w:trHeight w:val="1054"/>
        </w:trPr>
        <w:tc>
          <w:tcPr>
            <w:tcW w:w="807" w:type="pct"/>
            <w:vAlign w:val="center"/>
          </w:tcPr>
          <w:p w14:paraId="06CE5D94" w14:textId="77777777" w:rsidR="00BB5951" w:rsidRPr="002B2FB2" w:rsidRDefault="00BB5951" w:rsidP="00BB5951">
            <w:pPr>
              <w:jc w:val="center"/>
              <w:rPr>
                <w:rFonts w:ascii="Times New Roman" w:eastAsia="Times New Roman" w:hAnsi="Times New Roman" w:cs="Times New Roman"/>
                <w:b/>
                <w:sz w:val="22"/>
                <w:szCs w:val="22"/>
                <w:lang w:eastAsia="en-GB"/>
              </w:rPr>
            </w:pPr>
            <w:r w:rsidRPr="002B2FB2">
              <w:rPr>
                <w:rFonts w:ascii="Times New Roman" w:eastAsia="Times New Roman" w:hAnsi="Times New Roman" w:cs="Times New Roman"/>
                <w:b/>
                <w:sz w:val="22"/>
                <w:szCs w:val="22"/>
                <w:lang w:eastAsia="en-GB"/>
              </w:rPr>
              <w:t>Overall Objective</w:t>
            </w:r>
          </w:p>
        </w:tc>
        <w:tc>
          <w:tcPr>
            <w:tcW w:w="846" w:type="pct"/>
          </w:tcPr>
          <w:p w14:paraId="46E07DB8" w14:textId="77777777" w:rsidR="008C4FBD" w:rsidRPr="002B2FB2" w:rsidRDefault="008C4FBD" w:rsidP="008C4FBD">
            <w:pPr>
              <w:widowControl/>
              <w:autoSpaceDE w:val="0"/>
              <w:autoSpaceDN w:val="0"/>
              <w:adjustRightInd w:val="0"/>
              <w:jc w:val="both"/>
              <w:rPr>
                <w:rFonts w:ascii="Times New Roman" w:hAnsi="Times New Roman" w:cs="Times New Roman"/>
                <w:color w:val="auto"/>
                <w:shd w:val="clear" w:color="auto" w:fill="FFFFFF"/>
              </w:rPr>
            </w:pPr>
            <w:r w:rsidRPr="002B2FB2">
              <w:rPr>
                <w:rFonts w:ascii="Times New Roman" w:hAnsi="Times New Roman" w:cs="Times New Roman"/>
                <w:color w:val="auto"/>
                <w:shd w:val="clear" w:color="auto" w:fill="FFFFFF"/>
              </w:rPr>
              <w:t>The overall objective is to improve agriculture sector performance in line with the EU-Republic of Moldova Association Agreement, the EU Integration process, and international agreements.</w:t>
            </w:r>
          </w:p>
          <w:p w14:paraId="35E8BD0D" w14:textId="39B85917" w:rsidR="00BB5951" w:rsidRPr="002B2FB2" w:rsidRDefault="00BB5951" w:rsidP="002A6AA4">
            <w:pPr>
              <w:widowControl/>
              <w:autoSpaceDE w:val="0"/>
              <w:autoSpaceDN w:val="0"/>
              <w:adjustRightInd w:val="0"/>
              <w:jc w:val="both"/>
              <w:rPr>
                <w:rFonts w:ascii="Times New Roman" w:hAnsi="Times New Roman" w:cs="Times New Roman"/>
                <w:color w:val="auto"/>
                <w:sz w:val="22"/>
                <w:szCs w:val="22"/>
                <w:shd w:val="clear" w:color="auto" w:fill="FFFFFF"/>
              </w:rPr>
            </w:pPr>
          </w:p>
        </w:tc>
        <w:tc>
          <w:tcPr>
            <w:tcW w:w="1026" w:type="pct"/>
          </w:tcPr>
          <w:p w14:paraId="1C663F64" w14:textId="77777777" w:rsidR="0052279E" w:rsidRPr="002B2FB2" w:rsidRDefault="00767150" w:rsidP="003700F3">
            <w:pPr>
              <w:pStyle w:val="ListParagraph"/>
              <w:numPr>
                <w:ilvl w:val="0"/>
                <w:numId w:val="24"/>
              </w:numPr>
              <w:ind w:left="172" w:hanging="172"/>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Increased agricultural incomes (</w:t>
            </w:r>
            <w:r w:rsidR="001938FE" w:rsidRPr="002B2FB2">
              <w:rPr>
                <w:rFonts w:ascii="Times New Roman" w:eastAsia="Times New Roman" w:hAnsi="Times New Roman" w:cs="Times New Roman"/>
                <w:sz w:val="22"/>
                <w:szCs w:val="22"/>
                <w:lang w:eastAsia="en-GB"/>
              </w:rPr>
              <w:t>c</w:t>
            </w:r>
            <w:r w:rsidR="008D501A" w:rsidRPr="002B2FB2">
              <w:rPr>
                <w:rFonts w:ascii="Times New Roman" w:eastAsia="Times New Roman" w:hAnsi="Times New Roman" w:cs="Times New Roman"/>
                <w:sz w:val="22"/>
                <w:szCs w:val="22"/>
                <w:lang w:eastAsia="en-GB"/>
              </w:rPr>
              <w:t>omparison of agricultural income with non-agricultural labour costs</w:t>
            </w:r>
            <w:r w:rsidRPr="002B2FB2">
              <w:rPr>
                <w:rFonts w:ascii="Times New Roman" w:eastAsia="Times New Roman" w:hAnsi="Times New Roman" w:cs="Times New Roman"/>
                <w:sz w:val="22"/>
                <w:szCs w:val="22"/>
                <w:lang w:eastAsia="en-GB"/>
              </w:rPr>
              <w:t>)</w:t>
            </w:r>
            <w:r w:rsidR="00963C2E" w:rsidRPr="002B2FB2">
              <w:rPr>
                <w:rFonts w:ascii="Times New Roman" w:eastAsia="Times New Roman" w:hAnsi="Times New Roman" w:cs="Times New Roman"/>
                <w:sz w:val="22"/>
                <w:szCs w:val="22"/>
                <w:lang w:eastAsia="en-GB"/>
              </w:rPr>
              <w:t xml:space="preserve"> MDL5,683.6/8,899.6</w:t>
            </w:r>
            <w:r w:rsidR="0052279E" w:rsidRPr="002B2FB2">
              <w:rPr>
                <w:rFonts w:ascii="Times New Roman" w:eastAsia="Times New Roman" w:hAnsi="Times New Roman" w:cs="Times New Roman"/>
                <w:sz w:val="22"/>
                <w:szCs w:val="22"/>
                <w:lang w:eastAsia="en-GB"/>
              </w:rPr>
              <w:t xml:space="preserve"> (USD)</w:t>
            </w:r>
            <w:r w:rsidR="0052279E" w:rsidRPr="002B2FB2">
              <w:rPr>
                <w:rStyle w:val="FootnoteReference"/>
                <w:rFonts w:ascii="Times New Roman" w:eastAsia="Times New Roman" w:hAnsi="Times New Roman" w:cs="Times New Roman"/>
                <w:sz w:val="22"/>
                <w:szCs w:val="22"/>
                <w:lang w:eastAsia="en-GB"/>
              </w:rPr>
              <w:footnoteReference w:id="25"/>
            </w:r>
          </w:p>
          <w:p w14:paraId="3BFBE813" w14:textId="047BCCA3" w:rsidR="008C13CB" w:rsidRPr="002B2FB2" w:rsidRDefault="008C13CB" w:rsidP="003700F3">
            <w:pPr>
              <w:pStyle w:val="ListParagraph"/>
              <w:numPr>
                <w:ilvl w:val="0"/>
                <w:numId w:val="24"/>
              </w:numPr>
              <w:ind w:left="172" w:hanging="172"/>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Increased farm productivity</w:t>
            </w:r>
            <w:r w:rsidR="00963C2E" w:rsidRPr="002B2FB2">
              <w:rPr>
                <w:rFonts w:ascii="Times New Roman" w:eastAsia="Times New Roman" w:hAnsi="Times New Roman" w:cs="Times New Roman"/>
                <w:sz w:val="22"/>
                <w:szCs w:val="22"/>
                <w:lang w:eastAsia="en-GB"/>
              </w:rPr>
              <w:t xml:space="preserve"> / </w:t>
            </w:r>
            <w:r w:rsidR="0052279E" w:rsidRPr="002B2FB2">
              <w:rPr>
                <w:rFonts w:ascii="Times New Roman" w:eastAsia="Times New Roman" w:hAnsi="Times New Roman" w:cs="Times New Roman"/>
                <w:sz w:val="22"/>
                <w:szCs w:val="22"/>
                <w:lang w:eastAsia="en-GB"/>
              </w:rPr>
              <w:t>Value added per worker USD 6,205.19 (2019)</w:t>
            </w:r>
            <w:r w:rsidR="0052279E" w:rsidRPr="002B2FB2">
              <w:rPr>
                <w:rStyle w:val="FootnoteReference"/>
                <w:rFonts w:ascii="Times New Roman" w:eastAsia="Times New Roman" w:hAnsi="Times New Roman" w:cs="Times New Roman"/>
                <w:sz w:val="22"/>
                <w:szCs w:val="22"/>
                <w:lang w:eastAsia="en-GB"/>
              </w:rPr>
              <w:footnoteReference w:id="26"/>
            </w:r>
          </w:p>
          <w:p w14:paraId="58FD1A13" w14:textId="2D16CB53" w:rsidR="00DB6807" w:rsidRPr="002B2FB2" w:rsidRDefault="00DB6807" w:rsidP="003700F3">
            <w:pPr>
              <w:pStyle w:val="ListParagraph"/>
              <w:numPr>
                <w:ilvl w:val="0"/>
                <w:numId w:val="24"/>
              </w:numPr>
              <w:ind w:left="172" w:hanging="172"/>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Rural labour force participation rate (2022: 37.1%)</w:t>
            </w:r>
          </w:p>
          <w:p w14:paraId="016C6F26" w14:textId="5E575FA5" w:rsidR="001938FE" w:rsidRPr="002B2FB2" w:rsidRDefault="00767150" w:rsidP="003700F3">
            <w:pPr>
              <w:pStyle w:val="ListParagraph"/>
              <w:numPr>
                <w:ilvl w:val="0"/>
                <w:numId w:val="24"/>
              </w:numPr>
              <w:ind w:left="172" w:hanging="172"/>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Increased percentage of young farmers/generation renewal (a</w:t>
            </w:r>
            <w:r w:rsidR="008C13CB" w:rsidRPr="002B2FB2">
              <w:rPr>
                <w:rFonts w:ascii="Times New Roman" w:eastAsia="Times New Roman" w:hAnsi="Times New Roman" w:cs="Times New Roman"/>
                <w:sz w:val="22"/>
                <w:szCs w:val="22"/>
                <w:lang w:eastAsia="en-GB"/>
              </w:rPr>
              <w:t>ge structure of farm managers: ratio between young farm managers (less than 40 years) and farm managers of 55 years or older</w:t>
            </w:r>
            <w:r w:rsidRPr="002B2FB2">
              <w:rPr>
                <w:rFonts w:ascii="Times New Roman" w:eastAsia="Times New Roman" w:hAnsi="Times New Roman" w:cs="Times New Roman"/>
                <w:sz w:val="22"/>
                <w:szCs w:val="22"/>
                <w:lang w:eastAsia="en-GB"/>
              </w:rPr>
              <w:t>)</w:t>
            </w:r>
          </w:p>
        </w:tc>
        <w:tc>
          <w:tcPr>
            <w:tcW w:w="928" w:type="pct"/>
          </w:tcPr>
          <w:p w14:paraId="221D7190" w14:textId="77777777" w:rsidR="00BB5951" w:rsidRPr="002B2FB2" w:rsidRDefault="00BB5951"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National Bure</w:t>
            </w:r>
            <w:r w:rsidR="000B7286" w:rsidRPr="002B2FB2">
              <w:rPr>
                <w:rFonts w:ascii="Times New Roman" w:eastAsia="Times New Roman" w:hAnsi="Times New Roman" w:cs="Times New Roman"/>
                <w:sz w:val="22"/>
                <w:szCs w:val="22"/>
                <w:lang w:eastAsia="en-GB"/>
              </w:rPr>
              <w:t>au of statistics annual edition</w:t>
            </w:r>
            <w:r w:rsidR="00A0314D" w:rsidRPr="002B2FB2">
              <w:rPr>
                <w:rFonts w:ascii="Times New Roman" w:eastAsia="Times New Roman" w:hAnsi="Times New Roman" w:cs="Times New Roman"/>
                <w:sz w:val="22"/>
                <w:szCs w:val="22"/>
                <w:lang w:eastAsia="en-GB"/>
              </w:rPr>
              <w:t xml:space="preserve">s; </w:t>
            </w:r>
            <w:proofErr w:type="spellStart"/>
            <w:r w:rsidR="00A0314D" w:rsidRPr="002B2FB2">
              <w:rPr>
                <w:rFonts w:ascii="Times New Roman" w:eastAsia="Times New Roman" w:hAnsi="Times New Roman" w:cs="Times New Roman"/>
                <w:sz w:val="22"/>
                <w:szCs w:val="22"/>
                <w:lang w:eastAsia="en-GB"/>
              </w:rPr>
              <w:t>MAFI</w:t>
            </w:r>
            <w:proofErr w:type="spellEnd"/>
            <w:r w:rsidR="00A0314D" w:rsidRPr="002B2FB2">
              <w:rPr>
                <w:rFonts w:ascii="Times New Roman" w:eastAsia="Times New Roman" w:hAnsi="Times New Roman" w:cs="Times New Roman"/>
                <w:sz w:val="22"/>
                <w:szCs w:val="22"/>
                <w:lang w:eastAsia="en-GB"/>
              </w:rPr>
              <w:t xml:space="preserve"> reports</w:t>
            </w:r>
            <w:r w:rsidR="0052279E" w:rsidRPr="002B2FB2">
              <w:rPr>
                <w:rFonts w:ascii="Times New Roman" w:eastAsia="Times New Roman" w:hAnsi="Times New Roman" w:cs="Times New Roman"/>
                <w:sz w:val="22"/>
                <w:szCs w:val="22"/>
                <w:lang w:eastAsia="en-GB"/>
              </w:rPr>
              <w:t>;</w:t>
            </w:r>
          </w:p>
          <w:p w14:paraId="37F0B210" w14:textId="46D598DA" w:rsidR="0052279E" w:rsidRPr="002B2FB2" w:rsidRDefault="0052279E" w:rsidP="003700F3">
            <w:pPr>
              <w:rPr>
                <w:rFonts w:ascii="Times New Roman" w:eastAsia="Times New Roman" w:hAnsi="Times New Roman" w:cs="Times New Roman"/>
                <w:i/>
                <w:sz w:val="22"/>
                <w:szCs w:val="22"/>
                <w:lang w:eastAsia="en-GB"/>
              </w:rPr>
            </w:pPr>
            <w:r w:rsidRPr="002B2FB2">
              <w:rPr>
                <w:rFonts w:ascii="Times New Roman" w:eastAsia="Times New Roman" w:hAnsi="Times New Roman" w:cs="Times New Roman"/>
                <w:sz w:val="22"/>
                <w:szCs w:val="22"/>
                <w:lang w:eastAsia="en-GB"/>
              </w:rPr>
              <w:t xml:space="preserve">The World Bank data </w:t>
            </w:r>
          </w:p>
        </w:tc>
        <w:tc>
          <w:tcPr>
            <w:tcW w:w="657" w:type="pct"/>
            <w:shd w:val="clear" w:color="auto" w:fill="auto"/>
          </w:tcPr>
          <w:p w14:paraId="27EBDE91" w14:textId="77777777" w:rsidR="00BB5951" w:rsidRPr="002B2FB2" w:rsidRDefault="00BB5951" w:rsidP="003700F3">
            <w:pPr>
              <w:rPr>
                <w:rFonts w:ascii="Times New Roman" w:eastAsia="Times New Roman" w:hAnsi="Times New Roman" w:cs="Times New Roman"/>
                <w:i/>
                <w:sz w:val="22"/>
                <w:szCs w:val="22"/>
                <w:lang w:eastAsia="en-GB"/>
              </w:rPr>
            </w:pPr>
          </w:p>
        </w:tc>
        <w:tc>
          <w:tcPr>
            <w:tcW w:w="736" w:type="pct"/>
            <w:shd w:val="clear" w:color="auto" w:fill="FFFFFF"/>
          </w:tcPr>
          <w:p w14:paraId="1EC61BF2" w14:textId="77777777" w:rsidR="00BB5951" w:rsidRPr="002B2FB2" w:rsidRDefault="00BB5951" w:rsidP="003700F3">
            <w:pPr>
              <w:rPr>
                <w:rFonts w:ascii="Times New Roman" w:eastAsia="Times New Roman" w:hAnsi="Times New Roman" w:cs="Times New Roman"/>
                <w:sz w:val="22"/>
                <w:szCs w:val="22"/>
                <w:lang w:eastAsia="en-GB"/>
              </w:rPr>
            </w:pPr>
          </w:p>
          <w:p w14:paraId="312AE064" w14:textId="77777777" w:rsidR="00BB5951" w:rsidRPr="002B2FB2" w:rsidRDefault="00BB5951" w:rsidP="003700F3">
            <w:pPr>
              <w:rPr>
                <w:rFonts w:ascii="Times New Roman" w:eastAsia="Times New Roman" w:hAnsi="Times New Roman" w:cs="Times New Roman"/>
                <w:sz w:val="22"/>
                <w:szCs w:val="22"/>
                <w:lang w:eastAsia="en-GB"/>
              </w:rPr>
            </w:pPr>
          </w:p>
          <w:p w14:paraId="54EF2F1F" w14:textId="77777777" w:rsidR="00BB5951" w:rsidRPr="002B2FB2" w:rsidRDefault="00BB5951" w:rsidP="003700F3">
            <w:pPr>
              <w:rPr>
                <w:rFonts w:ascii="Times New Roman" w:eastAsia="Times New Roman" w:hAnsi="Times New Roman" w:cs="Times New Roman"/>
                <w:sz w:val="22"/>
                <w:szCs w:val="22"/>
                <w:lang w:eastAsia="en-GB"/>
              </w:rPr>
            </w:pPr>
          </w:p>
        </w:tc>
      </w:tr>
      <w:tr w:rsidR="00BB5951" w:rsidRPr="002B2FB2" w14:paraId="1B332985" w14:textId="77777777" w:rsidTr="002C43BC">
        <w:trPr>
          <w:trHeight w:val="1126"/>
        </w:trPr>
        <w:tc>
          <w:tcPr>
            <w:tcW w:w="807" w:type="pct"/>
            <w:vAlign w:val="center"/>
          </w:tcPr>
          <w:p w14:paraId="63DDF1E9" w14:textId="77777777" w:rsidR="00BB5951" w:rsidRPr="002B2FB2" w:rsidRDefault="00BB5951" w:rsidP="00BB5951">
            <w:pPr>
              <w:jc w:val="center"/>
              <w:rPr>
                <w:rFonts w:ascii="Times New Roman" w:eastAsia="Times New Roman" w:hAnsi="Times New Roman" w:cs="Times New Roman"/>
                <w:b/>
                <w:sz w:val="22"/>
                <w:szCs w:val="22"/>
                <w:lang w:eastAsia="en-GB"/>
              </w:rPr>
            </w:pPr>
            <w:r w:rsidRPr="002B2FB2">
              <w:rPr>
                <w:rFonts w:ascii="Times New Roman" w:eastAsia="Times New Roman" w:hAnsi="Times New Roman" w:cs="Times New Roman"/>
                <w:b/>
                <w:sz w:val="22"/>
                <w:szCs w:val="22"/>
                <w:lang w:eastAsia="en-GB"/>
              </w:rPr>
              <w:t>Specific (Project) Objective(s)</w:t>
            </w:r>
          </w:p>
        </w:tc>
        <w:tc>
          <w:tcPr>
            <w:tcW w:w="846" w:type="pct"/>
          </w:tcPr>
          <w:p w14:paraId="491D7B78" w14:textId="39554C96" w:rsidR="008C4FBD" w:rsidRPr="002B2FB2" w:rsidRDefault="008C4FBD" w:rsidP="008C4FBD">
            <w:pPr>
              <w:widowControl/>
              <w:autoSpaceDE w:val="0"/>
              <w:autoSpaceDN w:val="0"/>
              <w:adjustRightInd w:val="0"/>
              <w:jc w:val="both"/>
              <w:rPr>
                <w:rFonts w:ascii="Times New Roman" w:hAnsi="Times New Roman" w:cs="Times New Roman"/>
                <w:color w:val="auto"/>
                <w:lang w:bidi="ar-SA"/>
              </w:rPr>
            </w:pPr>
            <w:r w:rsidRPr="002B2FB2">
              <w:rPr>
                <w:rFonts w:ascii="Times New Roman" w:hAnsi="Times New Roman" w:cs="Times New Roman"/>
                <w:color w:val="auto"/>
                <w:shd w:val="clear" w:color="auto" w:fill="FFFFFF"/>
              </w:rPr>
              <w:t xml:space="preserve">The specific objective of the Twinning project is </w:t>
            </w:r>
            <w:r w:rsidRPr="002B2FB2">
              <w:rPr>
                <w:rFonts w:ascii="Times New Roman" w:hAnsi="Times New Roman" w:cs="Times New Roman"/>
                <w:color w:val="auto"/>
              </w:rPr>
              <w:t xml:space="preserve">to strengthen the capacities of the </w:t>
            </w:r>
            <w:r w:rsidRPr="002B2FB2">
              <w:rPr>
                <w:rStyle w:val="BodyTextChar"/>
                <w:rFonts w:eastAsia="Microsoft Sans Serif"/>
                <w:i w:val="0"/>
                <w:iCs w:val="0"/>
                <w:color w:val="auto"/>
                <w:sz w:val="24"/>
                <w:szCs w:val="24"/>
              </w:rPr>
              <w:t xml:space="preserve">National Bureau of Statistics (NBS) for </w:t>
            </w:r>
            <w:r w:rsidRPr="002B2FB2">
              <w:rPr>
                <w:rFonts w:ascii="Times New Roman" w:hAnsi="Times New Roman" w:cs="Times New Roman"/>
                <w:color w:val="auto"/>
                <w:shd w:val="clear" w:color="auto" w:fill="FFFFFF"/>
              </w:rPr>
              <w:lastRenderedPageBreak/>
              <w:t>i</w:t>
            </w:r>
            <w:r w:rsidRPr="002B2FB2">
              <w:rPr>
                <w:rFonts w:ascii="Times New Roman" w:hAnsi="Times New Roman" w:cs="Times New Roman"/>
                <w:color w:val="auto"/>
                <w:lang w:bidi="ar-SA"/>
              </w:rPr>
              <w:t>ncreased alignment and harmonization of the national agricultural statistics with EU standards and best practises.</w:t>
            </w:r>
          </w:p>
          <w:p w14:paraId="54966F74" w14:textId="5090DB9C" w:rsidR="00BB5951" w:rsidRPr="002B2FB2" w:rsidRDefault="00BB5951" w:rsidP="003700F3">
            <w:pPr>
              <w:widowControl/>
              <w:autoSpaceDE w:val="0"/>
              <w:autoSpaceDN w:val="0"/>
              <w:adjustRightInd w:val="0"/>
              <w:rPr>
                <w:rFonts w:ascii="Times New Roman" w:hAnsi="Times New Roman" w:cs="Times New Roman"/>
                <w:color w:val="auto"/>
                <w:sz w:val="22"/>
                <w:szCs w:val="22"/>
                <w:shd w:val="clear" w:color="auto" w:fill="FFFFFF"/>
              </w:rPr>
            </w:pPr>
          </w:p>
        </w:tc>
        <w:tc>
          <w:tcPr>
            <w:tcW w:w="1026" w:type="pct"/>
          </w:tcPr>
          <w:p w14:paraId="2A3E9FFD" w14:textId="77777777" w:rsidR="00BB5951" w:rsidRPr="002B2FB2" w:rsidRDefault="00BB5951" w:rsidP="003700F3">
            <w:pPr>
              <w:tabs>
                <w:tab w:val="left" w:pos="1080"/>
              </w:tabs>
              <w:autoSpaceDE w:val="0"/>
              <w:autoSpaceDN w:val="0"/>
              <w:adjustRightInd w:val="0"/>
              <w:spacing w:after="80"/>
              <w:ind w:left="172" w:hanging="172"/>
              <w:rPr>
                <w:rFonts w:ascii="Times New Roman" w:hAnsi="Times New Roman" w:cs="Times New Roman"/>
                <w:sz w:val="22"/>
                <w:szCs w:val="22"/>
                <w:lang w:eastAsia="en-GB"/>
              </w:rPr>
            </w:pPr>
            <w:r w:rsidRPr="002B2FB2">
              <w:rPr>
                <w:rFonts w:ascii="Times New Roman" w:hAnsi="Times New Roman" w:cs="Times New Roman"/>
                <w:sz w:val="22"/>
                <w:szCs w:val="22"/>
                <w:lang w:eastAsia="en-GB"/>
              </w:rPr>
              <w:lastRenderedPageBreak/>
              <w:t>Level of compliance with the EU Acquis increased:</w:t>
            </w:r>
          </w:p>
          <w:p w14:paraId="3F8C8780" w14:textId="192DF4F8" w:rsidR="00BB5951" w:rsidRPr="002B2FB2" w:rsidRDefault="00BB5951" w:rsidP="003700F3">
            <w:pPr>
              <w:tabs>
                <w:tab w:val="left" w:pos="1080"/>
              </w:tabs>
              <w:autoSpaceDE w:val="0"/>
              <w:autoSpaceDN w:val="0"/>
              <w:adjustRightInd w:val="0"/>
              <w:spacing w:after="80"/>
              <w:ind w:left="172" w:hanging="172"/>
              <w:rPr>
                <w:rFonts w:ascii="Times New Roman" w:hAnsi="Times New Roman" w:cs="Times New Roman"/>
                <w:sz w:val="22"/>
                <w:szCs w:val="22"/>
                <w:lang w:eastAsia="en-GB"/>
              </w:rPr>
            </w:pPr>
            <w:r w:rsidRPr="002B2FB2">
              <w:rPr>
                <w:rFonts w:ascii="Times New Roman" w:hAnsi="Times New Roman" w:cs="Times New Roman"/>
                <w:sz w:val="22"/>
                <w:szCs w:val="22"/>
                <w:lang w:eastAsia="en-GB"/>
              </w:rPr>
              <w:t xml:space="preserve">- </w:t>
            </w:r>
            <w:r w:rsidRPr="002B2FB2">
              <w:rPr>
                <w:rFonts w:ascii="Times New Roman" w:hAnsi="Times New Roman" w:cs="Times New Roman"/>
                <w:b/>
                <w:sz w:val="22"/>
                <w:szCs w:val="22"/>
                <w:lang w:eastAsia="en-GB"/>
              </w:rPr>
              <w:t>N</w:t>
            </w:r>
            <w:r w:rsidR="007A707D" w:rsidRPr="002B2FB2">
              <w:rPr>
                <w:rFonts w:ascii="Times New Roman" w:hAnsi="Times New Roman" w:cs="Times New Roman"/>
                <w:b/>
                <w:sz w:val="22"/>
                <w:szCs w:val="22"/>
                <w:lang w:eastAsia="en-GB"/>
              </w:rPr>
              <w:t>o.</w:t>
            </w:r>
            <w:r w:rsidRPr="002B2FB2">
              <w:rPr>
                <w:rFonts w:ascii="Times New Roman" w:hAnsi="Times New Roman" w:cs="Times New Roman"/>
                <w:sz w:val="22"/>
                <w:szCs w:val="22"/>
                <w:lang w:eastAsia="en-GB"/>
              </w:rPr>
              <w:t xml:space="preserve"> of legal acts, regulations and administrative procedures formulated / revised with EU support</w:t>
            </w:r>
          </w:p>
          <w:p w14:paraId="428987B9" w14:textId="67328E0D" w:rsidR="007A707D" w:rsidRPr="002B2FB2" w:rsidRDefault="007A707D" w:rsidP="003700F3">
            <w:pPr>
              <w:tabs>
                <w:tab w:val="left" w:pos="1080"/>
              </w:tabs>
              <w:autoSpaceDE w:val="0"/>
              <w:autoSpaceDN w:val="0"/>
              <w:adjustRightInd w:val="0"/>
              <w:spacing w:after="80"/>
              <w:ind w:left="172" w:hanging="172"/>
              <w:rPr>
                <w:rFonts w:ascii="Times New Roman" w:hAnsi="Times New Roman" w:cs="Times New Roman"/>
                <w:sz w:val="22"/>
                <w:szCs w:val="22"/>
                <w:lang w:eastAsia="en-GB"/>
              </w:rPr>
            </w:pPr>
            <w:r w:rsidRPr="002B2FB2">
              <w:rPr>
                <w:rFonts w:ascii="Times New Roman" w:hAnsi="Times New Roman" w:cs="Times New Roman"/>
                <w:sz w:val="22"/>
                <w:szCs w:val="22"/>
                <w:lang w:eastAsia="en-GB"/>
              </w:rPr>
              <w:lastRenderedPageBreak/>
              <w:t>Baseline: 0, Target: tbc</w:t>
            </w:r>
          </w:p>
          <w:p w14:paraId="0D1350FA" w14:textId="4B868DD9" w:rsidR="00BB5951" w:rsidRPr="002B2FB2" w:rsidRDefault="00BB5951" w:rsidP="003700F3">
            <w:pPr>
              <w:ind w:left="172" w:hanging="172"/>
              <w:rPr>
                <w:rFonts w:ascii="Times New Roman" w:hAnsi="Times New Roman" w:cs="Times New Roman"/>
                <w:sz w:val="22"/>
                <w:szCs w:val="22"/>
                <w:lang w:eastAsia="en-GB"/>
              </w:rPr>
            </w:pPr>
            <w:r w:rsidRPr="002B2FB2">
              <w:rPr>
                <w:rFonts w:ascii="Times New Roman" w:hAnsi="Times New Roman" w:cs="Times New Roman"/>
                <w:sz w:val="22"/>
                <w:szCs w:val="22"/>
                <w:lang w:eastAsia="en-GB"/>
              </w:rPr>
              <w:t xml:space="preserve">- </w:t>
            </w:r>
            <w:r w:rsidR="00675E42" w:rsidRPr="002B2FB2">
              <w:rPr>
                <w:rFonts w:ascii="Times New Roman" w:hAnsi="Times New Roman" w:cs="Times New Roman"/>
                <w:sz w:val="22"/>
                <w:szCs w:val="22"/>
                <w:lang w:eastAsia="en-GB"/>
              </w:rPr>
              <w:t xml:space="preserve">Progress on </w:t>
            </w:r>
            <w:r w:rsidRPr="002B2FB2">
              <w:rPr>
                <w:rFonts w:ascii="Times New Roman" w:hAnsi="Times New Roman" w:cs="Times New Roman"/>
                <w:sz w:val="22"/>
                <w:szCs w:val="22"/>
                <w:lang w:eastAsia="en-GB"/>
              </w:rPr>
              <w:t xml:space="preserve">Enlargement chapter </w:t>
            </w:r>
            <w:r w:rsidR="002A6AA4" w:rsidRPr="002B2FB2">
              <w:rPr>
                <w:rFonts w:ascii="Times New Roman" w:hAnsi="Times New Roman" w:cs="Times New Roman"/>
                <w:sz w:val="22"/>
                <w:szCs w:val="22"/>
                <w:lang w:eastAsia="en-GB"/>
              </w:rPr>
              <w:t xml:space="preserve">18 statistics and </w:t>
            </w:r>
            <w:r w:rsidRPr="002B2FB2">
              <w:rPr>
                <w:rFonts w:ascii="Times New Roman" w:hAnsi="Times New Roman" w:cs="Times New Roman"/>
                <w:sz w:val="22"/>
                <w:szCs w:val="22"/>
                <w:lang w:eastAsia="en-GB"/>
              </w:rPr>
              <w:t xml:space="preserve">11 </w:t>
            </w:r>
            <w:r w:rsidR="00675E42" w:rsidRPr="002B2FB2">
              <w:rPr>
                <w:rFonts w:ascii="Times New Roman" w:hAnsi="Times New Roman" w:cs="Times New Roman"/>
                <w:sz w:val="22"/>
                <w:szCs w:val="22"/>
                <w:lang w:eastAsia="en-GB"/>
              </w:rPr>
              <w:t>A</w:t>
            </w:r>
            <w:r w:rsidRPr="002B2FB2">
              <w:rPr>
                <w:rFonts w:ascii="Times New Roman" w:hAnsi="Times New Roman" w:cs="Times New Roman"/>
                <w:sz w:val="22"/>
                <w:szCs w:val="22"/>
                <w:lang w:eastAsia="en-GB"/>
              </w:rPr>
              <w:t>griculture and rural development</w:t>
            </w:r>
            <w:r w:rsidR="000533F3" w:rsidRPr="002B2FB2">
              <w:rPr>
                <w:rFonts w:ascii="Times New Roman" w:hAnsi="Times New Roman" w:cs="Times New Roman"/>
                <w:sz w:val="22"/>
                <w:szCs w:val="22"/>
                <w:lang w:eastAsia="en-GB"/>
              </w:rPr>
              <w:t>)</w:t>
            </w:r>
            <w:r w:rsidRPr="002B2FB2">
              <w:rPr>
                <w:rFonts w:ascii="Times New Roman" w:hAnsi="Times New Roman" w:cs="Times New Roman"/>
                <w:sz w:val="22"/>
                <w:szCs w:val="22"/>
                <w:lang w:eastAsia="en-GB"/>
              </w:rPr>
              <w:t>/ improved level of preparedness</w:t>
            </w:r>
          </w:p>
          <w:p w14:paraId="03FC967A" w14:textId="203B4DEC" w:rsidR="007A707D" w:rsidRPr="002B2FB2" w:rsidRDefault="007A707D" w:rsidP="003700F3">
            <w:pPr>
              <w:ind w:left="172" w:hanging="172"/>
              <w:rPr>
                <w:rFonts w:ascii="Times New Roman" w:hAnsi="Times New Roman" w:cs="Times New Roman"/>
                <w:sz w:val="22"/>
                <w:szCs w:val="22"/>
                <w:lang w:eastAsia="en-GB"/>
              </w:rPr>
            </w:pPr>
            <w:r w:rsidRPr="002B2FB2">
              <w:rPr>
                <w:rFonts w:ascii="Times New Roman" w:hAnsi="Times New Roman" w:cs="Times New Roman"/>
                <w:sz w:val="22"/>
                <w:szCs w:val="22"/>
                <w:lang w:eastAsia="en-GB"/>
              </w:rPr>
              <w:t xml:space="preserve">Baseline chapter </w:t>
            </w:r>
            <w:r w:rsidR="00D11C56" w:rsidRPr="002B2FB2">
              <w:rPr>
                <w:rFonts w:ascii="Times New Roman" w:hAnsi="Times New Roman" w:cs="Times New Roman"/>
                <w:sz w:val="22"/>
                <w:szCs w:val="22"/>
                <w:lang w:eastAsia="en-GB"/>
              </w:rPr>
              <w:t xml:space="preserve">11: </w:t>
            </w:r>
            <w:r w:rsidR="00D11C56" w:rsidRPr="002B2FB2">
              <w:rPr>
                <w:rFonts w:ascii="Times New Roman" w:hAnsi="Times New Roman" w:cs="Times New Roman"/>
                <w:bCs/>
                <w:sz w:val="22"/>
                <w:szCs w:val="22"/>
              </w:rPr>
              <w:t>early stage of preparation (2024)</w:t>
            </w:r>
          </w:p>
          <w:p w14:paraId="19EFEB93" w14:textId="461627E3" w:rsidR="00D11C56" w:rsidRPr="002B2FB2" w:rsidRDefault="00D11C56" w:rsidP="003700F3">
            <w:pPr>
              <w:ind w:left="172" w:hanging="172"/>
              <w:rPr>
                <w:rFonts w:ascii="Times New Roman" w:hAnsi="Times New Roman" w:cs="Times New Roman"/>
                <w:sz w:val="22"/>
                <w:szCs w:val="22"/>
                <w:lang w:eastAsia="en-GB"/>
              </w:rPr>
            </w:pPr>
            <w:r w:rsidRPr="002B2FB2">
              <w:rPr>
                <w:rFonts w:ascii="Times New Roman" w:hAnsi="Times New Roman" w:cs="Times New Roman"/>
                <w:sz w:val="22"/>
                <w:szCs w:val="22"/>
                <w:lang w:eastAsia="en-GB"/>
              </w:rPr>
              <w:t xml:space="preserve">Baseline chapter 18: </w:t>
            </w:r>
            <w:r w:rsidRPr="002B2FB2">
              <w:rPr>
                <w:rFonts w:ascii="Times New Roman" w:hAnsi="Times New Roman" w:cs="Times New Roman"/>
                <w:bCs/>
                <w:sz w:val="22"/>
                <w:szCs w:val="22"/>
              </w:rPr>
              <w:t>some level of preparation (2024)</w:t>
            </w:r>
          </w:p>
          <w:p w14:paraId="12A63C89" w14:textId="5ADA8AFF" w:rsidR="00DD4C0A" w:rsidRPr="002B2FB2" w:rsidRDefault="00DD4C0A" w:rsidP="003700F3">
            <w:pPr>
              <w:ind w:left="172" w:hanging="172"/>
              <w:rPr>
                <w:rFonts w:ascii="Times New Roman" w:hAnsi="Times New Roman" w:cs="Times New Roman"/>
                <w:sz w:val="22"/>
                <w:szCs w:val="22"/>
                <w:lang w:eastAsia="en-GB"/>
              </w:rPr>
            </w:pPr>
          </w:p>
        </w:tc>
        <w:tc>
          <w:tcPr>
            <w:tcW w:w="928" w:type="pct"/>
          </w:tcPr>
          <w:p w14:paraId="0E6CFF62" w14:textId="77777777" w:rsidR="00BB5951" w:rsidRPr="002B2FB2" w:rsidRDefault="00BB5951" w:rsidP="003700F3">
            <w:pPr>
              <w:rPr>
                <w:rFonts w:ascii="Times New Roman" w:hAnsi="Times New Roman" w:cs="Times New Roman"/>
                <w:sz w:val="22"/>
                <w:szCs w:val="22"/>
                <w:lang w:val="en-IE" w:eastAsia="en-GB"/>
              </w:rPr>
            </w:pPr>
            <w:r w:rsidRPr="002B2FB2">
              <w:rPr>
                <w:rFonts w:ascii="Times New Roman" w:hAnsi="Times New Roman" w:cs="Times New Roman"/>
                <w:sz w:val="22"/>
                <w:szCs w:val="22"/>
                <w:lang w:val="en-IE" w:eastAsia="en-GB"/>
              </w:rPr>
              <w:lastRenderedPageBreak/>
              <w:t>Enlargement progress reports;</w:t>
            </w:r>
          </w:p>
          <w:p w14:paraId="16D638D8" w14:textId="77777777" w:rsidR="00BB5951" w:rsidRPr="002B2FB2" w:rsidRDefault="00BB5951" w:rsidP="003700F3">
            <w:pPr>
              <w:rPr>
                <w:rFonts w:ascii="Times New Roman" w:hAnsi="Times New Roman" w:cs="Times New Roman"/>
                <w:sz w:val="22"/>
                <w:szCs w:val="22"/>
                <w:lang w:eastAsia="en-GB"/>
              </w:rPr>
            </w:pPr>
            <w:r w:rsidRPr="002B2FB2">
              <w:rPr>
                <w:rFonts w:ascii="Times New Roman" w:hAnsi="Times New Roman" w:cs="Times New Roman"/>
                <w:sz w:val="22"/>
                <w:szCs w:val="22"/>
                <w:lang w:eastAsia="en-GB"/>
              </w:rPr>
              <w:t>Official journal and tables of compliance for legal acts</w:t>
            </w:r>
            <w:r w:rsidR="006307B4" w:rsidRPr="002B2FB2">
              <w:rPr>
                <w:rFonts w:ascii="Times New Roman" w:hAnsi="Times New Roman" w:cs="Times New Roman"/>
                <w:sz w:val="22"/>
                <w:szCs w:val="22"/>
                <w:lang w:eastAsia="en-GB"/>
              </w:rPr>
              <w:t>;</w:t>
            </w:r>
          </w:p>
          <w:p w14:paraId="068DFB24" w14:textId="101E0A55" w:rsidR="006307B4" w:rsidRPr="002B2FB2" w:rsidRDefault="006307B4" w:rsidP="003700F3">
            <w:pPr>
              <w:rPr>
                <w:rFonts w:ascii="Times New Roman" w:eastAsia="Times New Roman" w:hAnsi="Times New Roman" w:cs="Times New Roman"/>
                <w:sz w:val="22"/>
                <w:szCs w:val="22"/>
                <w:lang w:eastAsia="en-GB"/>
              </w:rPr>
            </w:pPr>
            <w:r w:rsidRPr="002B2FB2">
              <w:rPr>
                <w:rFonts w:ascii="Times New Roman" w:hAnsi="Times New Roman" w:cs="Times New Roman"/>
                <w:sz w:val="22"/>
                <w:szCs w:val="22"/>
                <w:lang w:eastAsia="en-GB"/>
              </w:rPr>
              <w:t>Training reports and evaluations</w:t>
            </w:r>
          </w:p>
        </w:tc>
        <w:tc>
          <w:tcPr>
            <w:tcW w:w="657" w:type="pct"/>
          </w:tcPr>
          <w:p w14:paraId="0FE851D3" w14:textId="77777777" w:rsidR="00BB5951" w:rsidRPr="002B2FB2" w:rsidRDefault="00BB5951"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 xml:space="preserve">Unclear mandates and responsibilities among involved entities causes delays in counterpart </w:t>
            </w:r>
            <w:r w:rsidRPr="002B2FB2">
              <w:rPr>
                <w:rFonts w:ascii="Times New Roman" w:eastAsia="Times New Roman" w:hAnsi="Times New Roman" w:cs="Times New Roman"/>
                <w:sz w:val="22"/>
                <w:szCs w:val="22"/>
                <w:lang w:eastAsia="en-GB"/>
              </w:rPr>
              <w:lastRenderedPageBreak/>
              <w:t>mobilization and engagement as well as preparation and follow-up of activities</w:t>
            </w:r>
          </w:p>
        </w:tc>
        <w:tc>
          <w:tcPr>
            <w:tcW w:w="736" w:type="pct"/>
          </w:tcPr>
          <w:p w14:paraId="5E97B28A" w14:textId="77777777" w:rsidR="00BB5951" w:rsidRPr="002B2FB2" w:rsidRDefault="00BB5951" w:rsidP="003700F3">
            <w:pPr>
              <w:rPr>
                <w:rFonts w:ascii="Times New Roman" w:hAnsi="Times New Roman" w:cs="Times New Roman"/>
                <w:bCs/>
                <w:sz w:val="22"/>
                <w:szCs w:val="22"/>
                <w:lang w:eastAsia="en-GB"/>
              </w:rPr>
            </w:pPr>
            <w:r w:rsidRPr="002B2FB2">
              <w:rPr>
                <w:rFonts w:ascii="Times New Roman" w:hAnsi="Times New Roman" w:cs="Times New Roman"/>
                <w:bCs/>
                <w:sz w:val="22"/>
                <w:szCs w:val="22"/>
                <w:lang w:eastAsia="en-GB"/>
              </w:rPr>
              <w:lastRenderedPageBreak/>
              <w:t>Continuation of Moldova’s path of cooperation with the EU.</w:t>
            </w:r>
          </w:p>
          <w:p w14:paraId="13909618" w14:textId="732C2C91" w:rsidR="002C43BC" w:rsidRPr="002B2FB2" w:rsidRDefault="002C43BC" w:rsidP="003700F3">
            <w:pPr>
              <w:rPr>
                <w:rFonts w:ascii="Times New Roman" w:hAnsi="Times New Roman" w:cs="Times New Roman"/>
                <w:color w:val="auto"/>
                <w:sz w:val="22"/>
                <w:szCs w:val="22"/>
              </w:rPr>
            </w:pPr>
            <w:r w:rsidRPr="002B2FB2">
              <w:rPr>
                <w:rFonts w:ascii="Times New Roman" w:hAnsi="Times New Roman" w:cs="Times New Roman"/>
                <w:color w:val="auto"/>
                <w:sz w:val="22"/>
                <w:szCs w:val="22"/>
              </w:rPr>
              <w:t xml:space="preserve">The beneficiary institutions </w:t>
            </w:r>
            <w:r w:rsidR="00A95BFE" w:rsidRPr="002B2FB2">
              <w:rPr>
                <w:rFonts w:ascii="Times New Roman" w:hAnsi="Times New Roman" w:cs="Times New Roman"/>
                <w:color w:val="auto"/>
                <w:sz w:val="22"/>
                <w:szCs w:val="22"/>
              </w:rPr>
              <w:t xml:space="preserve">are </w:t>
            </w:r>
            <w:r w:rsidRPr="002B2FB2">
              <w:rPr>
                <w:rFonts w:ascii="Times New Roman" w:hAnsi="Times New Roman" w:cs="Times New Roman"/>
                <w:color w:val="auto"/>
                <w:sz w:val="22"/>
                <w:szCs w:val="22"/>
              </w:rPr>
              <w:t xml:space="preserve">properly staffed and </w:t>
            </w:r>
            <w:r w:rsidR="00A95BFE" w:rsidRPr="002B2FB2">
              <w:rPr>
                <w:rFonts w:ascii="Times New Roman" w:hAnsi="Times New Roman" w:cs="Times New Roman"/>
                <w:color w:val="auto"/>
                <w:sz w:val="22"/>
                <w:szCs w:val="22"/>
              </w:rPr>
              <w:lastRenderedPageBreak/>
              <w:t xml:space="preserve">provided </w:t>
            </w:r>
            <w:r w:rsidRPr="002B2FB2">
              <w:rPr>
                <w:rFonts w:ascii="Times New Roman" w:hAnsi="Times New Roman" w:cs="Times New Roman"/>
                <w:color w:val="auto"/>
                <w:sz w:val="22"/>
                <w:szCs w:val="22"/>
              </w:rPr>
              <w:t>with necessary absorption capacity to receive and benefit from the proposed actions.</w:t>
            </w:r>
          </w:p>
          <w:p w14:paraId="7CA93C62" w14:textId="09B821FA" w:rsidR="00BB5951" w:rsidRPr="002B2FB2" w:rsidRDefault="004F41D8" w:rsidP="003700F3">
            <w:pPr>
              <w:rPr>
                <w:rFonts w:ascii="Times New Roman" w:hAnsi="Times New Roman" w:cs="Times New Roman"/>
                <w:bCs/>
                <w:sz w:val="22"/>
                <w:szCs w:val="22"/>
                <w:lang w:eastAsia="en-GB"/>
              </w:rPr>
            </w:pPr>
            <w:r w:rsidRPr="002B2FB2">
              <w:rPr>
                <w:rFonts w:ascii="Times New Roman" w:hAnsi="Times New Roman" w:cs="Times New Roman"/>
                <w:bCs/>
                <w:sz w:val="22"/>
                <w:szCs w:val="22"/>
                <w:lang w:eastAsia="en-GB"/>
              </w:rPr>
              <w:t xml:space="preserve">Development of the </w:t>
            </w:r>
            <w:proofErr w:type="spellStart"/>
            <w:r w:rsidRPr="002B2FB2">
              <w:rPr>
                <w:rFonts w:ascii="Times New Roman" w:hAnsi="Times New Roman" w:cs="Times New Roman"/>
                <w:bCs/>
                <w:sz w:val="22"/>
                <w:szCs w:val="22"/>
                <w:lang w:eastAsia="en-GB"/>
              </w:rPr>
              <w:t>Agri</w:t>
            </w:r>
            <w:proofErr w:type="spellEnd"/>
            <w:r w:rsidRPr="002B2FB2">
              <w:rPr>
                <w:rFonts w:ascii="Times New Roman" w:hAnsi="Times New Roman" w:cs="Times New Roman"/>
                <w:bCs/>
                <w:sz w:val="22"/>
                <w:szCs w:val="22"/>
                <w:lang w:eastAsia="en-GB"/>
              </w:rPr>
              <w:t>-food sector</w:t>
            </w:r>
            <w:r w:rsidR="00BB5951" w:rsidRPr="002B2FB2">
              <w:rPr>
                <w:rFonts w:ascii="Times New Roman" w:hAnsi="Times New Roman" w:cs="Times New Roman"/>
                <w:bCs/>
                <w:sz w:val="22"/>
                <w:szCs w:val="22"/>
                <w:lang w:eastAsia="en-GB"/>
              </w:rPr>
              <w:t xml:space="preserve"> continues a Government priority and vested interests do not hamper reform processes</w:t>
            </w:r>
            <w:r w:rsidRPr="002B2FB2">
              <w:rPr>
                <w:rFonts w:ascii="Times New Roman" w:hAnsi="Times New Roman" w:cs="Times New Roman"/>
                <w:bCs/>
                <w:sz w:val="22"/>
                <w:szCs w:val="22"/>
                <w:lang w:eastAsia="en-GB"/>
              </w:rPr>
              <w:t>.</w:t>
            </w:r>
            <w:r w:rsidR="00BB5951" w:rsidRPr="002B2FB2">
              <w:rPr>
                <w:rFonts w:ascii="Times New Roman" w:hAnsi="Times New Roman" w:cs="Times New Roman"/>
                <w:bCs/>
                <w:sz w:val="22"/>
                <w:szCs w:val="22"/>
                <w:lang w:eastAsia="en-GB"/>
              </w:rPr>
              <w:t xml:space="preserve">  </w:t>
            </w:r>
          </w:p>
          <w:p w14:paraId="26941D42" w14:textId="0E33F69F" w:rsidR="002C43BC" w:rsidRPr="002B2FB2" w:rsidRDefault="002C43BC" w:rsidP="003700F3">
            <w:pPr>
              <w:pStyle w:val="Default"/>
              <w:rPr>
                <w:color w:val="auto"/>
                <w:sz w:val="22"/>
                <w:szCs w:val="22"/>
              </w:rPr>
            </w:pPr>
            <w:r w:rsidRPr="002B2FB2">
              <w:rPr>
                <w:color w:val="auto"/>
                <w:sz w:val="22"/>
                <w:szCs w:val="22"/>
              </w:rPr>
              <w:t xml:space="preserve">Favorable investment climate for </w:t>
            </w:r>
            <w:proofErr w:type="spellStart"/>
            <w:r w:rsidRPr="002B2FB2">
              <w:rPr>
                <w:color w:val="auto"/>
                <w:sz w:val="22"/>
                <w:szCs w:val="22"/>
              </w:rPr>
              <w:t>agri</w:t>
            </w:r>
            <w:proofErr w:type="spellEnd"/>
            <w:r w:rsidRPr="002B2FB2">
              <w:rPr>
                <w:color w:val="auto"/>
                <w:sz w:val="22"/>
                <w:szCs w:val="22"/>
              </w:rPr>
              <w:t xml:space="preserve">-food is maintained, no extreme weather events that undermine initial production gains/results </w:t>
            </w:r>
          </w:p>
        </w:tc>
      </w:tr>
      <w:tr w:rsidR="00BB5951" w:rsidRPr="002B2FB2" w14:paraId="4230EC80" w14:textId="77777777" w:rsidTr="002C43BC">
        <w:trPr>
          <w:trHeight w:val="1114"/>
        </w:trPr>
        <w:tc>
          <w:tcPr>
            <w:tcW w:w="807" w:type="pct"/>
            <w:shd w:val="clear" w:color="auto" w:fill="F2F2F2" w:themeFill="background1" w:themeFillShade="F2"/>
            <w:vAlign w:val="center"/>
          </w:tcPr>
          <w:p w14:paraId="438AEB66" w14:textId="16E0E143" w:rsidR="00BB5951" w:rsidRPr="002B2FB2" w:rsidRDefault="00BB5951" w:rsidP="002A6AA4">
            <w:pPr>
              <w:jc w:val="center"/>
              <w:rPr>
                <w:rFonts w:ascii="Times New Roman" w:eastAsia="Times New Roman" w:hAnsi="Times New Roman" w:cs="Times New Roman"/>
                <w:b/>
                <w:sz w:val="22"/>
                <w:szCs w:val="22"/>
                <w:lang w:eastAsia="en-GB"/>
              </w:rPr>
            </w:pPr>
            <w:r w:rsidRPr="002B2FB2">
              <w:rPr>
                <w:rFonts w:ascii="Times New Roman" w:eastAsia="Times New Roman" w:hAnsi="Times New Roman" w:cs="Times New Roman"/>
                <w:b/>
                <w:sz w:val="22"/>
                <w:szCs w:val="22"/>
                <w:lang w:eastAsia="en-GB"/>
              </w:rPr>
              <w:lastRenderedPageBreak/>
              <w:t>Mandatory results/outputs by component</w:t>
            </w:r>
            <w:r w:rsidR="00024614" w:rsidRPr="002B2FB2">
              <w:rPr>
                <w:rFonts w:ascii="Times New Roman" w:eastAsia="Times New Roman" w:hAnsi="Times New Roman" w:cs="Times New Roman"/>
                <w:b/>
                <w:sz w:val="22"/>
                <w:szCs w:val="22"/>
                <w:lang w:eastAsia="en-GB"/>
              </w:rPr>
              <w:t xml:space="preserve"> </w:t>
            </w:r>
            <w:r w:rsidR="002A6AA4" w:rsidRPr="002B2FB2">
              <w:rPr>
                <w:rFonts w:ascii="Times New Roman" w:eastAsia="Times New Roman" w:hAnsi="Times New Roman" w:cs="Times New Roman"/>
                <w:b/>
                <w:sz w:val="22"/>
                <w:szCs w:val="22"/>
                <w:lang w:eastAsia="en-GB"/>
              </w:rPr>
              <w:t>1</w:t>
            </w:r>
          </w:p>
        </w:tc>
        <w:tc>
          <w:tcPr>
            <w:tcW w:w="846" w:type="pct"/>
            <w:shd w:val="clear" w:color="auto" w:fill="F2F2F2" w:themeFill="background1" w:themeFillShade="F2"/>
          </w:tcPr>
          <w:p w14:paraId="102FC6E8" w14:textId="131B85FE" w:rsidR="007928D4" w:rsidRPr="002B2FB2" w:rsidRDefault="00B65210" w:rsidP="003700F3">
            <w:pPr>
              <w:autoSpaceDE w:val="0"/>
              <w:autoSpaceDN w:val="0"/>
              <w:adjustRightInd w:val="0"/>
              <w:spacing w:after="120"/>
              <w:rPr>
                <w:rFonts w:ascii="Times New Roman" w:eastAsiaTheme="minorHAnsi" w:hAnsi="Times New Roman" w:cs="Times New Roman"/>
                <w:b/>
                <w:sz w:val="22"/>
                <w:szCs w:val="22"/>
              </w:rPr>
            </w:pPr>
            <w:r w:rsidRPr="002B2FB2">
              <w:rPr>
                <w:rStyle w:val="BodyTextChar"/>
                <w:rFonts w:eastAsiaTheme="minorHAnsi"/>
                <w:b/>
                <w:i w:val="0"/>
                <w:iCs w:val="0"/>
              </w:rPr>
              <w:t xml:space="preserve">Agricultural statistics </w:t>
            </w:r>
            <w:r w:rsidR="00434228" w:rsidRPr="002B2FB2">
              <w:rPr>
                <w:rStyle w:val="BodyTextChar"/>
                <w:rFonts w:eastAsiaTheme="minorHAnsi"/>
                <w:b/>
                <w:i w:val="0"/>
                <w:iCs w:val="0"/>
              </w:rPr>
              <w:t xml:space="preserve">better </w:t>
            </w:r>
            <w:r w:rsidRPr="002B2FB2">
              <w:rPr>
                <w:rFonts w:ascii="Times New Roman" w:hAnsi="Times New Roman" w:cs="Times New Roman"/>
                <w:b/>
                <w:bCs/>
                <w:sz w:val="22"/>
                <w:szCs w:val="22"/>
                <w:shd w:val="clear" w:color="auto" w:fill="FFFFFF"/>
              </w:rPr>
              <w:t>aligned to EU</w:t>
            </w:r>
            <w:r w:rsidR="00434228" w:rsidRPr="002B2FB2">
              <w:rPr>
                <w:rFonts w:ascii="Times New Roman" w:hAnsi="Times New Roman" w:cs="Times New Roman"/>
                <w:b/>
                <w:bCs/>
                <w:sz w:val="22"/>
                <w:szCs w:val="22"/>
                <w:shd w:val="clear" w:color="auto" w:fill="FFFFFF"/>
              </w:rPr>
              <w:t xml:space="preserve"> </w:t>
            </w:r>
            <w:r w:rsidR="00434228" w:rsidRPr="002B2FB2">
              <w:rPr>
                <w:rFonts w:ascii="Times New Roman" w:hAnsi="Times New Roman" w:cs="Times New Roman"/>
                <w:b/>
                <w:color w:val="auto"/>
                <w:sz w:val="22"/>
                <w:szCs w:val="22"/>
                <w:lang w:bidi="ar-SA"/>
              </w:rPr>
              <w:t>Integrated Farm statistics</w:t>
            </w:r>
            <w:r w:rsidRPr="002B2FB2">
              <w:rPr>
                <w:rFonts w:ascii="Times New Roman" w:hAnsi="Times New Roman" w:cs="Times New Roman"/>
                <w:b/>
                <w:bCs/>
                <w:sz w:val="22"/>
                <w:szCs w:val="22"/>
                <w:shd w:val="clear" w:color="auto" w:fill="FFFFFF"/>
              </w:rPr>
              <w:t xml:space="preserve"> </w:t>
            </w:r>
            <w:r w:rsidR="00434228" w:rsidRPr="002B2FB2">
              <w:rPr>
                <w:rFonts w:ascii="Times New Roman" w:hAnsi="Times New Roman" w:cs="Times New Roman"/>
                <w:b/>
                <w:bCs/>
                <w:sz w:val="22"/>
                <w:szCs w:val="22"/>
                <w:shd w:val="clear" w:color="auto" w:fill="FFFFFF"/>
              </w:rPr>
              <w:t>s</w:t>
            </w:r>
            <w:r w:rsidRPr="002B2FB2">
              <w:rPr>
                <w:rFonts w:ascii="Times New Roman" w:hAnsi="Times New Roman" w:cs="Times New Roman"/>
                <w:b/>
                <w:bCs/>
                <w:sz w:val="22"/>
                <w:szCs w:val="22"/>
                <w:shd w:val="clear" w:color="auto" w:fill="FFFFFF"/>
              </w:rPr>
              <w:t>tandards and data requirements</w:t>
            </w:r>
            <w:r w:rsidRPr="002B2FB2">
              <w:rPr>
                <w:rStyle w:val="BodyTextChar"/>
                <w:rFonts w:eastAsiaTheme="minorHAnsi"/>
                <w:b/>
                <w:i w:val="0"/>
                <w:iCs w:val="0"/>
              </w:rPr>
              <w:t xml:space="preserve"> </w:t>
            </w:r>
          </w:p>
        </w:tc>
        <w:tc>
          <w:tcPr>
            <w:tcW w:w="1026" w:type="pct"/>
            <w:shd w:val="clear" w:color="auto" w:fill="F2F2F2" w:themeFill="background1" w:themeFillShade="F2"/>
          </w:tcPr>
          <w:p w14:paraId="352E04B9" w14:textId="77777777" w:rsidR="0040250E" w:rsidRPr="002B2FB2" w:rsidRDefault="0040250E" w:rsidP="0029155F">
            <w:pPr>
              <w:widowControl/>
              <w:rPr>
                <w:rStyle w:val="BodyTextChar"/>
                <w:rFonts w:eastAsiaTheme="minorHAnsi"/>
                <w:i w:val="0"/>
                <w:iCs w:val="0"/>
                <w:kern w:val="2"/>
                <w:sz w:val="24"/>
                <w:szCs w:val="24"/>
                <w:lang w:bidi="ar-SA"/>
                <w14:ligatures w14:val="standardContextual"/>
              </w:rPr>
            </w:pPr>
            <w:r w:rsidRPr="002B2FB2">
              <w:rPr>
                <w:rStyle w:val="BodyTextChar"/>
                <w:rFonts w:eastAsiaTheme="minorHAnsi"/>
                <w:i w:val="0"/>
                <w:iCs w:val="0"/>
                <w:kern w:val="2"/>
                <w:sz w:val="24"/>
                <w:szCs w:val="24"/>
                <w:lang w:bidi="ar-SA"/>
                <w14:ligatures w14:val="standardContextual"/>
              </w:rPr>
              <w:t xml:space="preserve">Increased level of harmonization with the European Statistical system and Eurostat data needs (data sets, methodologies etc.)  </w:t>
            </w:r>
          </w:p>
          <w:p w14:paraId="4F4802E5" w14:textId="77777777" w:rsidR="0040250E" w:rsidRPr="002B2FB2" w:rsidRDefault="0040250E" w:rsidP="0029155F">
            <w:pPr>
              <w:rPr>
                <w:rStyle w:val="BodyTextChar"/>
                <w:rFonts w:eastAsiaTheme="minorHAnsi"/>
                <w:i w:val="0"/>
                <w:kern w:val="2"/>
                <w:sz w:val="24"/>
                <w:szCs w:val="24"/>
                <w:lang w:bidi="ar-SA"/>
                <w14:ligatures w14:val="standardContextual"/>
              </w:rPr>
            </w:pPr>
          </w:p>
          <w:p w14:paraId="415FE342" w14:textId="5C6CE5CD" w:rsidR="0040250E" w:rsidRPr="002B2FB2" w:rsidRDefault="0040250E" w:rsidP="0029155F">
            <w:pPr>
              <w:rPr>
                <w:rStyle w:val="BodyTextChar"/>
                <w:rFonts w:eastAsiaTheme="minorHAnsi"/>
                <w:i w:val="0"/>
                <w:kern w:val="2"/>
                <w:sz w:val="24"/>
                <w:szCs w:val="24"/>
                <w:lang w:bidi="ar-SA"/>
                <w14:ligatures w14:val="standardContextual"/>
              </w:rPr>
            </w:pPr>
            <w:r w:rsidRPr="002B2FB2">
              <w:rPr>
                <w:rStyle w:val="BodyTextChar"/>
                <w:rFonts w:eastAsiaTheme="minorHAnsi"/>
                <w:i w:val="0"/>
                <w:kern w:val="2"/>
                <w:sz w:val="24"/>
                <w:szCs w:val="24"/>
                <w:lang w:bidi="ar-SA"/>
                <w14:ligatures w14:val="standardContextual"/>
              </w:rPr>
              <w:t>Increased production and transmission of timely and high-quality data to Eurostat</w:t>
            </w:r>
          </w:p>
          <w:p w14:paraId="58B8C316" w14:textId="21DEC3FE" w:rsidR="00DC3D15" w:rsidRPr="002B2FB2" w:rsidRDefault="00DC3D15" w:rsidP="0029155F">
            <w:pPr>
              <w:rPr>
                <w:rStyle w:val="BodyTextChar"/>
                <w:rFonts w:eastAsiaTheme="minorHAnsi"/>
                <w:i w:val="0"/>
                <w:kern w:val="2"/>
                <w:sz w:val="24"/>
                <w:szCs w:val="24"/>
                <w:lang w:bidi="ar-SA"/>
                <w14:ligatures w14:val="standardContextual"/>
              </w:rPr>
            </w:pPr>
            <w:r w:rsidRPr="002B2FB2">
              <w:rPr>
                <w:rStyle w:val="BodyTextChar"/>
                <w:rFonts w:eastAsiaTheme="minorHAnsi"/>
                <w:i w:val="0"/>
                <w:kern w:val="2"/>
                <w:sz w:val="24"/>
                <w:szCs w:val="24"/>
                <w:lang w:bidi="ar-SA"/>
                <w14:ligatures w14:val="standardContextual"/>
              </w:rPr>
              <w:t>(baseline: 0 data submission to Eurostat</w:t>
            </w:r>
            <w:r w:rsidR="008A473E" w:rsidRPr="002B2FB2">
              <w:rPr>
                <w:rStyle w:val="BodyTextChar"/>
                <w:rFonts w:eastAsiaTheme="minorHAnsi"/>
                <w:i w:val="0"/>
                <w:kern w:val="2"/>
                <w:sz w:val="24"/>
                <w:szCs w:val="24"/>
                <w:lang w:bidi="ar-SA"/>
                <w14:ligatures w14:val="standardContextual"/>
              </w:rPr>
              <w:t xml:space="preserve"> </w:t>
            </w:r>
            <w:r w:rsidR="008A473E" w:rsidRPr="002B2FB2">
              <w:rPr>
                <w:rStyle w:val="BodyTextChar"/>
                <w:rFonts w:eastAsiaTheme="minorHAnsi"/>
                <w:kern w:val="2"/>
                <w:lang w:bidi="ar-SA"/>
                <w14:ligatures w14:val="standardContextual"/>
              </w:rPr>
              <w:t xml:space="preserve">via </w:t>
            </w:r>
            <w:proofErr w:type="spellStart"/>
            <w:r w:rsidR="008A473E" w:rsidRPr="002B2FB2">
              <w:rPr>
                <w:rStyle w:val="BodyTextChar"/>
                <w:rFonts w:eastAsiaTheme="minorHAnsi"/>
                <w:kern w:val="2"/>
                <w:lang w:bidi="ar-SA"/>
                <w14:ligatures w14:val="standardContextual"/>
              </w:rPr>
              <w:t>EDAMIS</w:t>
            </w:r>
            <w:proofErr w:type="spellEnd"/>
            <w:r w:rsidR="008A473E" w:rsidRPr="002B2FB2">
              <w:rPr>
                <w:rStyle w:val="BodyTextChar"/>
                <w:rFonts w:eastAsiaTheme="minorHAnsi"/>
                <w:kern w:val="2"/>
                <w:lang w:bidi="ar-SA"/>
                <w14:ligatures w14:val="standardContextual"/>
              </w:rPr>
              <w:t xml:space="preserve"> platform</w:t>
            </w:r>
            <w:r w:rsidRPr="002B2FB2">
              <w:rPr>
                <w:rStyle w:val="BodyTextChar"/>
                <w:rFonts w:eastAsiaTheme="minorHAnsi"/>
                <w:i w:val="0"/>
                <w:iCs w:val="0"/>
                <w:kern w:val="2"/>
                <w:sz w:val="24"/>
                <w:szCs w:val="24"/>
                <w:lang w:bidi="ar-SA"/>
                <w14:ligatures w14:val="standardContextual"/>
              </w:rPr>
              <w:t>;</w:t>
            </w:r>
            <w:r w:rsidRPr="002B2FB2">
              <w:rPr>
                <w:rStyle w:val="BodyTextChar"/>
                <w:rFonts w:eastAsiaTheme="minorHAnsi"/>
                <w:i w:val="0"/>
                <w:kern w:val="2"/>
                <w:sz w:val="24"/>
                <w:szCs w:val="24"/>
                <w:lang w:bidi="ar-SA"/>
                <w14:ligatures w14:val="standardContextual"/>
              </w:rPr>
              <w:t xml:space="preserve"> Target: tbc)</w:t>
            </w:r>
          </w:p>
          <w:p w14:paraId="59F01F9C" w14:textId="77777777" w:rsidR="0040250E" w:rsidRPr="002B2FB2" w:rsidRDefault="0040250E" w:rsidP="0029155F">
            <w:pPr>
              <w:rPr>
                <w:rFonts w:ascii="Times New Roman" w:eastAsiaTheme="minorHAnsi" w:hAnsi="Times New Roman" w:cs="Times New Roman"/>
                <w:kern w:val="2"/>
                <w:lang w:val="en-US" w:bidi="ar-SA"/>
                <w14:ligatures w14:val="standardContextual"/>
              </w:rPr>
            </w:pPr>
          </w:p>
          <w:p w14:paraId="3D3B2435" w14:textId="6157C5D7" w:rsidR="00CD34E9" w:rsidRPr="002B2FB2" w:rsidRDefault="0040250E" w:rsidP="0029155F">
            <w:pPr>
              <w:rPr>
                <w:rFonts w:eastAsia="Arial Unicode MS"/>
                <w:sz w:val="22"/>
                <w:szCs w:val="22"/>
              </w:rPr>
            </w:pPr>
            <w:r w:rsidRPr="002B2FB2">
              <w:rPr>
                <w:rFonts w:ascii="Times New Roman" w:eastAsiaTheme="minorHAnsi" w:hAnsi="Times New Roman" w:cs="Times New Roman"/>
                <w:kern w:val="2"/>
                <w:lang w:val="en-US" w:bidi="ar-SA"/>
                <w14:ligatures w14:val="standardContextual"/>
              </w:rPr>
              <w:t xml:space="preserve">Enhanced staff skills for effective agricultural data </w:t>
            </w:r>
            <w:r w:rsidRPr="002B2FB2">
              <w:rPr>
                <w:rFonts w:ascii="Times New Roman" w:eastAsiaTheme="minorHAnsi" w:hAnsi="Times New Roman" w:cs="Times New Roman"/>
                <w:kern w:val="2"/>
                <w:lang w:val="en-US" w:bidi="ar-SA"/>
                <w14:ligatures w14:val="standardContextual"/>
              </w:rPr>
              <w:lastRenderedPageBreak/>
              <w:t>management: No. of t</w:t>
            </w:r>
            <w:proofErr w:type="spellStart"/>
            <w:r w:rsidR="0071782C" w:rsidRPr="002B2FB2">
              <w:rPr>
                <w:rFonts w:ascii="Times New Roman" w:eastAsiaTheme="minorHAnsi" w:hAnsi="Times New Roman" w:cs="Times New Roman"/>
                <w:iCs/>
                <w:kern w:val="2"/>
                <w:lang w:eastAsia="en-GB" w:bidi="ar-SA"/>
                <w14:ligatures w14:val="standardContextual"/>
              </w:rPr>
              <w:t>rainings</w:t>
            </w:r>
            <w:proofErr w:type="spellEnd"/>
            <w:r w:rsidRPr="002B2FB2">
              <w:rPr>
                <w:rFonts w:ascii="Times New Roman" w:eastAsiaTheme="minorHAnsi" w:hAnsi="Times New Roman" w:cs="Times New Roman"/>
                <w:iCs/>
                <w:kern w:val="2"/>
                <w:lang w:eastAsia="en-GB" w:bidi="ar-SA"/>
                <w14:ligatures w14:val="standardContextual"/>
              </w:rPr>
              <w:t>, events, study tours (min 1), internships (min 1); participants satisfaction and progress evaluations</w:t>
            </w:r>
          </w:p>
        </w:tc>
        <w:tc>
          <w:tcPr>
            <w:tcW w:w="928" w:type="pct"/>
            <w:shd w:val="clear" w:color="auto" w:fill="F2F2F2" w:themeFill="background1" w:themeFillShade="F2"/>
          </w:tcPr>
          <w:p w14:paraId="6D4C37F2" w14:textId="6FF0A2A7" w:rsidR="00BB5951" w:rsidRPr="002B2FB2" w:rsidRDefault="00C067F1" w:rsidP="003700F3">
            <w:pPr>
              <w:rPr>
                <w:rFonts w:ascii="Times New Roman" w:hAnsi="Times New Roman" w:cs="Times New Roman"/>
                <w:sz w:val="22"/>
                <w:szCs w:val="22"/>
                <w:lang w:eastAsia="en-GB"/>
              </w:rPr>
            </w:pPr>
            <w:r w:rsidRPr="002B2FB2">
              <w:rPr>
                <w:rFonts w:ascii="Times New Roman" w:hAnsi="Times New Roman" w:cs="Times New Roman"/>
                <w:sz w:val="22"/>
                <w:szCs w:val="22"/>
                <w:lang w:eastAsia="en-GB"/>
              </w:rPr>
              <w:lastRenderedPageBreak/>
              <w:t>TAIEX assessment of 11/2023</w:t>
            </w:r>
            <w:r w:rsidR="00E80E78" w:rsidRPr="002B2FB2">
              <w:rPr>
                <w:rFonts w:ascii="Times New Roman" w:hAnsi="Times New Roman" w:cs="Times New Roman"/>
                <w:sz w:val="22"/>
                <w:szCs w:val="22"/>
                <w:lang w:eastAsia="en-GB"/>
              </w:rPr>
              <w:t>;</w:t>
            </w:r>
          </w:p>
          <w:p w14:paraId="32A851EF" w14:textId="77777777" w:rsidR="00E80E78" w:rsidRPr="002B2FB2" w:rsidRDefault="00E80E78"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Project documents</w:t>
            </w:r>
            <w:r w:rsidR="006307B4" w:rsidRPr="002B2FB2">
              <w:rPr>
                <w:rFonts w:ascii="Times New Roman" w:eastAsia="Times New Roman" w:hAnsi="Times New Roman" w:cs="Times New Roman"/>
                <w:sz w:val="22"/>
                <w:szCs w:val="22"/>
                <w:lang w:eastAsia="en-GB"/>
              </w:rPr>
              <w:t>;</w:t>
            </w:r>
          </w:p>
          <w:p w14:paraId="20E8DBE0" w14:textId="699C7237" w:rsidR="006307B4" w:rsidRPr="002B2FB2" w:rsidRDefault="006307B4" w:rsidP="003700F3">
            <w:pPr>
              <w:rPr>
                <w:rFonts w:ascii="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Data sets, reports</w:t>
            </w:r>
          </w:p>
        </w:tc>
        <w:tc>
          <w:tcPr>
            <w:tcW w:w="657" w:type="pct"/>
            <w:shd w:val="clear" w:color="auto" w:fill="F2F2F2" w:themeFill="background1" w:themeFillShade="F2"/>
          </w:tcPr>
          <w:p w14:paraId="7E74A56A" w14:textId="5E67BE25" w:rsidR="00BB5951" w:rsidRPr="002B2FB2" w:rsidRDefault="00BB5951" w:rsidP="003700F3">
            <w:pPr>
              <w:pStyle w:val="ListParagraph"/>
              <w:numPr>
                <w:ilvl w:val="0"/>
                <w:numId w:val="22"/>
              </w:numPr>
              <w:ind w:left="50" w:hanging="142"/>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Unclear responsibilities, conflicting staff assi</w:t>
            </w:r>
            <w:r w:rsidR="00E80E78" w:rsidRPr="002B2FB2">
              <w:rPr>
                <w:rFonts w:ascii="Times New Roman" w:eastAsia="Times New Roman" w:hAnsi="Times New Roman" w:cs="Times New Roman"/>
                <w:sz w:val="22"/>
                <w:szCs w:val="22"/>
                <w:lang w:eastAsia="en-GB"/>
              </w:rPr>
              <w:t>gnments</w:t>
            </w:r>
            <w:r w:rsidR="004F41D8" w:rsidRPr="002B2FB2">
              <w:rPr>
                <w:rFonts w:ascii="Times New Roman" w:eastAsia="Times New Roman" w:hAnsi="Times New Roman" w:cs="Times New Roman"/>
                <w:sz w:val="22"/>
                <w:szCs w:val="22"/>
                <w:lang w:eastAsia="en-GB"/>
              </w:rPr>
              <w:t>, high staff turnover, vacancies, overall workload</w:t>
            </w:r>
            <w:r w:rsidR="00E80E78" w:rsidRPr="002B2FB2">
              <w:rPr>
                <w:rFonts w:ascii="Times New Roman" w:eastAsia="Times New Roman" w:hAnsi="Times New Roman" w:cs="Times New Roman"/>
                <w:sz w:val="22"/>
                <w:szCs w:val="22"/>
                <w:lang w:eastAsia="en-GB"/>
              </w:rPr>
              <w:t>;</w:t>
            </w:r>
            <w:r w:rsidRPr="002B2FB2">
              <w:rPr>
                <w:rFonts w:ascii="Times New Roman" w:eastAsia="Times New Roman" w:hAnsi="Times New Roman" w:cs="Times New Roman"/>
                <w:sz w:val="22"/>
                <w:szCs w:val="22"/>
                <w:lang w:eastAsia="en-GB"/>
              </w:rPr>
              <w:t xml:space="preserve"> Technical/IT solutions are required that exceed available budget/ financial and human resources; </w:t>
            </w:r>
          </w:p>
        </w:tc>
        <w:tc>
          <w:tcPr>
            <w:tcW w:w="736" w:type="pct"/>
            <w:shd w:val="clear" w:color="auto" w:fill="F2F2F2" w:themeFill="background1" w:themeFillShade="F2"/>
          </w:tcPr>
          <w:p w14:paraId="5BFADE59" w14:textId="77777777" w:rsidR="00BB5951" w:rsidRPr="002B2FB2" w:rsidRDefault="00BB5951"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Intra-Governmental Cooperation regarding data access and exchange</w:t>
            </w:r>
          </w:p>
        </w:tc>
      </w:tr>
      <w:tr w:rsidR="00BB5951" w:rsidRPr="002B2FB2" w14:paraId="5C48B518" w14:textId="77777777" w:rsidTr="002C43BC">
        <w:trPr>
          <w:trHeight w:val="1114"/>
        </w:trPr>
        <w:tc>
          <w:tcPr>
            <w:tcW w:w="807" w:type="pct"/>
            <w:vAlign w:val="center"/>
          </w:tcPr>
          <w:p w14:paraId="69EDC11D" w14:textId="77777777" w:rsidR="00BB5951" w:rsidRPr="002B2FB2" w:rsidRDefault="00BB5951" w:rsidP="00BB5951">
            <w:pPr>
              <w:jc w:val="center"/>
              <w:rPr>
                <w:rFonts w:ascii="Times New Roman" w:eastAsia="Times New Roman" w:hAnsi="Times New Roman" w:cs="Times New Roman"/>
                <w:b/>
                <w:sz w:val="22"/>
                <w:szCs w:val="22"/>
                <w:lang w:eastAsia="en-GB"/>
              </w:rPr>
            </w:pPr>
            <w:r w:rsidRPr="002B2FB2">
              <w:rPr>
                <w:rFonts w:ascii="Times New Roman" w:eastAsia="Times New Roman" w:hAnsi="Times New Roman" w:cs="Times New Roman"/>
                <w:b/>
                <w:sz w:val="22"/>
                <w:szCs w:val="22"/>
                <w:lang w:eastAsia="en-GB"/>
              </w:rPr>
              <w:t xml:space="preserve">Sub-results per component </w:t>
            </w:r>
            <w:r w:rsidRPr="002B2FB2">
              <w:rPr>
                <w:rFonts w:ascii="Times New Roman" w:eastAsia="Times New Roman" w:hAnsi="Times New Roman" w:cs="Times New Roman"/>
                <w:sz w:val="22"/>
                <w:szCs w:val="22"/>
                <w:lang w:eastAsia="en-GB"/>
              </w:rPr>
              <w:t>(optional and indicative)</w:t>
            </w:r>
          </w:p>
        </w:tc>
        <w:tc>
          <w:tcPr>
            <w:tcW w:w="846" w:type="pct"/>
          </w:tcPr>
          <w:p w14:paraId="611674D6" w14:textId="2B65D833" w:rsidR="00BB5951" w:rsidRPr="002B2FB2" w:rsidRDefault="007928D4" w:rsidP="003700F3">
            <w:pPr>
              <w:rPr>
                <w:rFonts w:ascii="Times New Roman" w:hAnsi="Times New Roman" w:cs="Times New Roman"/>
                <w:b/>
                <w:bCs/>
                <w:i/>
                <w:iCs/>
                <w:sz w:val="22"/>
                <w:szCs w:val="22"/>
                <w:shd w:val="clear" w:color="auto" w:fill="FFFFFF"/>
                <w:lang w:val="en-US"/>
              </w:rPr>
            </w:pPr>
            <w:r w:rsidRPr="002B2FB2">
              <w:rPr>
                <w:rFonts w:ascii="Times New Roman" w:hAnsi="Times New Roman" w:cs="Times New Roman"/>
                <w:sz w:val="22"/>
                <w:szCs w:val="22"/>
              </w:rPr>
              <w:t>2.1</w:t>
            </w:r>
            <w:r w:rsidRPr="002B2FB2">
              <w:rPr>
                <w:rFonts w:ascii="Times New Roman" w:hAnsi="Times New Roman" w:cs="Times New Roman"/>
                <w:bCs/>
                <w:sz w:val="22"/>
                <w:szCs w:val="22"/>
              </w:rPr>
              <w:t xml:space="preserve">  </w:t>
            </w:r>
            <w:r w:rsidR="00CD34E9" w:rsidRPr="002B2FB2">
              <w:rPr>
                <w:rFonts w:ascii="Times New Roman" w:hAnsi="Times New Roman" w:cs="Times New Roman"/>
                <w:bCs/>
                <w:sz w:val="22"/>
                <w:szCs w:val="22"/>
              </w:rPr>
              <w:t xml:space="preserve">Development, production and dissemination of </w:t>
            </w:r>
            <w:r w:rsidR="00CD34E9" w:rsidRPr="002B2FB2">
              <w:rPr>
                <w:rFonts w:ascii="Times New Roman" w:hAnsi="Times New Roman" w:cs="Times New Roman"/>
                <w:bCs/>
                <w:sz w:val="22"/>
                <w:szCs w:val="22"/>
                <w:shd w:val="clear" w:color="auto" w:fill="FFFFFF"/>
              </w:rPr>
              <w:t>Agricultural Statistics improved</w:t>
            </w:r>
          </w:p>
        </w:tc>
        <w:tc>
          <w:tcPr>
            <w:tcW w:w="1026" w:type="pct"/>
          </w:tcPr>
          <w:p w14:paraId="29196ABA" w14:textId="1112F13D" w:rsidR="006219DE" w:rsidRPr="002B2FB2" w:rsidRDefault="00EF65D5" w:rsidP="003700F3">
            <w:pPr>
              <w:pStyle w:val="NormalWeb"/>
              <w:numPr>
                <w:ilvl w:val="0"/>
                <w:numId w:val="4"/>
              </w:numPr>
              <w:tabs>
                <w:tab w:val="left" w:pos="360"/>
                <w:tab w:val="left" w:pos="851"/>
                <w:tab w:val="left" w:pos="1620"/>
              </w:tabs>
              <w:snapToGrid w:val="0"/>
              <w:spacing w:before="0" w:after="0"/>
              <w:ind w:left="172" w:hanging="172"/>
              <w:rPr>
                <w:bCs/>
                <w:sz w:val="22"/>
                <w:szCs w:val="22"/>
              </w:rPr>
            </w:pPr>
            <w:r w:rsidRPr="002B2FB2">
              <w:rPr>
                <w:sz w:val="22"/>
                <w:szCs w:val="22"/>
                <w:lang w:eastAsia="en-GB"/>
              </w:rPr>
              <w:t xml:space="preserve">Comparative analysis of Moldovan data sets on respective </w:t>
            </w:r>
            <w:r w:rsidRPr="002B2FB2">
              <w:rPr>
                <w:rFonts w:eastAsiaTheme="minorEastAsia"/>
                <w:sz w:val="22"/>
                <w:szCs w:val="22"/>
              </w:rPr>
              <w:t>requirements and future reporting obligations arising from EU accession</w:t>
            </w:r>
          </w:p>
          <w:p w14:paraId="1EBD7BB7" w14:textId="4BF7C730" w:rsidR="00DC3D15"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1</w:t>
            </w:r>
          </w:p>
          <w:p w14:paraId="10A3F2A4" w14:textId="73D2373B" w:rsidR="00EF65D5" w:rsidRPr="002B2FB2" w:rsidRDefault="00EF65D5" w:rsidP="00EF65D5">
            <w:pPr>
              <w:pStyle w:val="NormalWeb"/>
              <w:numPr>
                <w:ilvl w:val="0"/>
                <w:numId w:val="4"/>
              </w:numPr>
              <w:tabs>
                <w:tab w:val="left" w:pos="360"/>
                <w:tab w:val="left" w:pos="851"/>
                <w:tab w:val="left" w:pos="1620"/>
              </w:tabs>
              <w:snapToGrid w:val="0"/>
              <w:spacing w:before="0" w:after="0"/>
              <w:ind w:left="172" w:hanging="172"/>
              <w:rPr>
                <w:bCs/>
                <w:sz w:val="22"/>
                <w:szCs w:val="22"/>
              </w:rPr>
            </w:pPr>
            <w:r w:rsidRPr="002B2FB2">
              <w:rPr>
                <w:sz w:val="22"/>
                <w:szCs w:val="22"/>
                <w:lang w:eastAsia="en-GB"/>
              </w:rPr>
              <w:t>Concept and roadmap for development of the Moldovan agriculture statistics data system available</w:t>
            </w:r>
          </w:p>
          <w:p w14:paraId="629DBA0F" w14:textId="3CC0D18A" w:rsidR="00DC3D15"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1</w:t>
            </w:r>
          </w:p>
          <w:p w14:paraId="3FAF48E3" w14:textId="21F02815" w:rsidR="00EF65D5" w:rsidRPr="002B2FB2" w:rsidRDefault="00EF65D5" w:rsidP="00EF65D5">
            <w:pPr>
              <w:pStyle w:val="NormalWeb"/>
              <w:numPr>
                <w:ilvl w:val="0"/>
                <w:numId w:val="4"/>
              </w:numPr>
              <w:tabs>
                <w:tab w:val="left" w:pos="360"/>
                <w:tab w:val="left" w:pos="851"/>
                <w:tab w:val="left" w:pos="1620"/>
              </w:tabs>
              <w:snapToGrid w:val="0"/>
              <w:spacing w:before="0" w:after="0"/>
              <w:ind w:left="172" w:hanging="172"/>
              <w:rPr>
                <w:bCs/>
                <w:sz w:val="22"/>
                <w:szCs w:val="22"/>
              </w:rPr>
            </w:pPr>
            <w:r w:rsidRPr="002B2FB2">
              <w:rPr>
                <w:sz w:val="22"/>
                <w:szCs w:val="22"/>
                <w:lang w:eastAsia="en-GB"/>
              </w:rPr>
              <w:t>Data specific</w:t>
            </w:r>
            <w:r w:rsidR="00F71B64" w:rsidRPr="002B2FB2">
              <w:rPr>
                <w:sz w:val="22"/>
                <w:szCs w:val="22"/>
                <w:lang w:eastAsia="en-GB"/>
              </w:rPr>
              <w:t xml:space="preserve">ations </w:t>
            </w:r>
            <w:r w:rsidRPr="002B2FB2">
              <w:rPr>
                <w:sz w:val="22"/>
                <w:szCs w:val="22"/>
                <w:lang w:eastAsia="en-GB"/>
              </w:rPr>
              <w:t xml:space="preserve"> defined and  sample data set created</w:t>
            </w:r>
          </w:p>
          <w:p w14:paraId="67860031" w14:textId="3E9E39A9" w:rsidR="00DC3D15"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1</w:t>
            </w:r>
          </w:p>
          <w:p w14:paraId="2E1732CC" w14:textId="17AAA285" w:rsidR="00EF65D5" w:rsidRPr="002B2FB2" w:rsidRDefault="00EF65D5" w:rsidP="00EF65D5">
            <w:pPr>
              <w:pStyle w:val="NormalWeb"/>
              <w:numPr>
                <w:ilvl w:val="0"/>
                <w:numId w:val="4"/>
              </w:numPr>
              <w:tabs>
                <w:tab w:val="left" w:pos="360"/>
                <w:tab w:val="left" w:pos="851"/>
                <w:tab w:val="left" w:pos="1620"/>
              </w:tabs>
              <w:snapToGrid w:val="0"/>
              <w:spacing w:before="0" w:after="0"/>
              <w:ind w:left="172" w:hanging="172"/>
              <w:rPr>
                <w:bCs/>
                <w:sz w:val="22"/>
                <w:szCs w:val="22"/>
              </w:rPr>
            </w:pPr>
            <w:r w:rsidRPr="002B2FB2">
              <w:rPr>
                <w:sz w:val="22"/>
                <w:szCs w:val="22"/>
                <w:lang w:eastAsia="en-GB"/>
              </w:rPr>
              <w:t>Internal procedures for functioning of the Integrated data system defined</w:t>
            </w:r>
          </w:p>
          <w:p w14:paraId="0829780D" w14:textId="6CD57195" w:rsidR="00DC3D15"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1</w:t>
            </w:r>
          </w:p>
          <w:p w14:paraId="3A44202F" w14:textId="77777777" w:rsidR="00DC3D15" w:rsidRPr="002B2FB2" w:rsidRDefault="008A5FEB" w:rsidP="0040250E">
            <w:pPr>
              <w:pStyle w:val="NormalWeb"/>
              <w:numPr>
                <w:ilvl w:val="0"/>
                <w:numId w:val="4"/>
              </w:numPr>
              <w:tabs>
                <w:tab w:val="left" w:pos="360"/>
                <w:tab w:val="left" w:pos="851"/>
                <w:tab w:val="left" w:pos="1620"/>
              </w:tabs>
              <w:snapToGrid w:val="0"/>
              <w:spacing w:before="0" w:after="0"/>
              <w:ind w:left="172" w:hanging="172"/>
              <w:rPr>
                <w:bCs/>
                <w:sz w:val="22"/>
                <w:szCs w:val="22"/>
              </w:rPr>
            </w:pPr>
            <w:r w:rsidRPr="002B2FB2">
              <w:rPr>
                <w:bCs/>
                <w:sz w:val="22"/>
                <w:szCs w:val="22"/>
              </w:rPr>
              <w:t>N</w:t>
            </w:r>
            <w:r w:rsidR="006219DE" w:rsidRPr="002B2FB2">
              <w:rPr>
                <w:bCs/>
                <w:sz w:val="22"/>
                <w:szCs w:val="22"/>
              </w:rPr>
              <w:t>o.</w:t>
            </w:r>
            <w:r w:rsidRPr="002B2FB2">
              <w:rPr>
                <w:bCs/>
                <w:sz w:val="22"/>
                <w:szCs w:val="22"/>
              </w:rPr>
              <w:t xml:space="preserve"> of developed operational tools for data collection and validation, submission mechanisms, data sharing, and protection</w:t>
            </w:r>
          </w:p>
          <w:p w14:paraId="358D26E3" w14:textId="153E7A0F" w:rsidR="00333936"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tbc</w:t>
            </w:r>
          </w:p>
        </w:tc>
        <w:tc>
          <w:tcPr>
            <w:tcW w:w="928" w:type="pct"/>
          </w:tcPr>
          <w:p w14:paraId="3EF7F06B" w14:textId="0843D5F3" w:rsidR="00333936" w:rsidRPr="002B2FB2" w:rsidRDefault="00BB5951"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Project document</w:t>
            </w:r>
            <w:r w:rsidR="00E80E78" w:rsidRPr="002B2FB2">
              <w:rPr>
                <w:rFonts w:ascii="Times New Roman" w:eastAsia="Times New Roman" w:hAnsi="Times New Roman" w:cs="Times New Roman"/>
                <w:sz w:val="22"/>
                <w:szCs w:val="22"/>
                <w:lang w:eastAsia="en-GB"/>
              </w:rPr>
              <w:t>s</w:t>
            </w:r>
            <w:r w:rsidR="00333936" w:rsidRPr="002B2FB2">
              <w:rPr>
                <w:rFonts w:ascii="Times New Roman" w:eastAsia="Times New Roman" w:hAnsi="Times New Roman" w:cs="Times New Roman"/>
                <w:sz w:val="22"/>
                <w:szCs w:val="22"/>
                <w:lang w:eastAsia="en-GB"/>
              </w:rPr>
              <w:t xml:space="preserve">, </w:t>
            </w:r>
          </w:p>
          <w:p w14:paraId="03199096" w14:textId="6A2C424A" w:rsidR="00BB5951" w:rsidRPr="002B2FB2" w:rsidRDefault="00333936"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Internal procedure guide, checklists</w:t>
            </w:r>
          </w:p>
        </w:tc>
        <w:tc>
          <w:tcPr>
            <w:tcW w:w="657" w:type="pct"/>
          </w:tcPr>
          <w:p w14:paraId="06CC6DDD" w14:textId="77777777" w:rsidR="00BB5951" w:rsidRPr="002B2FB2" w:rsidRDefault="00BB5951" w:rsidP="003700F3">
            <w:pPr>
              <w:rPr>
                <w:rFonts w:ascii="Times New Roman" w:eastAsia="Times New Roman" w:hAnsi="Times New Roman" w:cs="Times New Roman"/>
                <w:sz w:val="22"/>
                <w:szCs w:val="22"/>
                <w:lang w:eastAsia="en-GB"/>
              </w:rPr>
            </w:pPr>
          </w:p>
        </w:tc>
        <w:tc>
          <w:tcPr>
            <w:tcW w:w="736" w:type="pct"/>
          </w:tcPr>
          <w:p w14:paraId="6B9F6092" w14:textId="77777777" w:rsidR="00BB5951" w:rsidRPr="002B2FB2" w:rsidRDefault="00BB5951" w:rsidP="003700F3">
            <w:pPr>
              <w:rPr>
                <w:rFonts w:ascii="Times New Roman" w:eastAsia="Times New Roman" w:hAnsi="Times New Roman" w:cs="Times New Roman"/>
                <w:sz w:val="22"/>
                <w:szCs w:val="22"/>
                <w:lang w:eastAsia="en-GB"/>
              </w:rPr>
            </w:pPr>
          </w:p>
        </w:tc>
      </w:tr>
      <w:tr w:rsidR="00BB5951" w:rsidRPr="002B2FB2" w14:paraId="0029BE6F" w14:textId="77777777" w:rsidTr="002C43BC">
        <w:trPr>
          <w:trHeight w:val="1114"/>
        </w:trPr>
        <w:tc>
          <w:tcPr>
            <w:tcW w:w="807" w:type="pct"/>
            <w:vAlign w:val="center"/>
          </w:tcPr>
          <w:p w14:paraId="6C583235" w14:textId="77777777" w:rsidR="00BB5951" w:rsidRPr="002B2FB2" w:rsidDel="00CA0EDA" w:rsidRDefault="00BB5951" w:rsidP="00BB5951">
            <w:pPr>
              <w:jc w:val="center"/>
              <w:rPr>
                <w:rFonts w:ascii="Times New Roman" w:eastAsia="Times New Roman" w:hAnsi="Times New Roman" w:cs="Times New Roman"/>
                <w:b/>
                <w:sz w:val="22"/>
                <w:szCs w:val="22"/>
                <w:lang w:eastAsia="en-GB"/>
              </w:rPr>
            </w:pPr>
          </w:p>
        </w:tc>
        <w:tc>
          <w:tcPr>
            <w:tcW w:w="846" w:type="pct"/>
          </w:tcPr>
          <w:p w14:paraId="0E8B08F4" w14:textId="1CD316DD" w:rsidR="00BB5951" w:rsidRPr="002B2FB2" w:rsidRDefault="007928D4" w:rsidP="003700F3">
            <w:pPr>
              <w:rPr>
                <w:rFonts w:ascii="Times New Roman" w:hAnsi="Times New Roman" w:cs="Times New Roman"/>
                <w:bCs/>
                <w:sz w:val="22"/>
                <w:szCs w:val="22"/>
                <w:shd w:val="clear" w:color="auto" w:fill="FFFFFF"/>
              </w:rPr>
            </w:pPr>
            <w:r w:rsidRPr="002B2FB2">
              <w:rPr>
                <w:rFonts w:ascii="Times New Roman" w:hAnsi="Times New Roman" w:cs="Times New Roman"/>
                <w:sz w:val="22"/>
                <w:szCs w:val="22"/>
              </w:rPr>
              <w:t xml:space="preserve">2.2 </w:t>
            </w:r>
            <w:r w:rsidRPr="002B2FB2">
              <w:rPr>
                <w:rFonts w:ascii="Times New Roman" w:hAnsi="Times New Roman" w:cs="Times New Roman"/>
                <w:bCs/>
                <w:sz w:val="22"/>
                <w:szCs w:val="22"/>
                <w:shd w:val="clear" w:color="auto" w:fill="FFFFFF"/>
              </w:rPr>
              <w:t>Agricultural Census in the Republic of Moldova prepared</w:t>
            </w:r>
          </w:p>
        </w:tc>
        <w:tc>
          <w:tcPr>
            <w:tcW w:w="1026" w:type="pct"/>
          </w:tcPr>
          <w:p w14:paraId="068A931E" w14:textId="77777777" w:rsidR="00DC3D15" w:rsidRPr="002B2FB2" w:rsidRDefault="007B44A1" w:rsidP="003700F3">
            <w:pPr>
              <w:pStyle w:val="NormalWeb"/>
              <w:numPr>
                <w:ilvl w:val="0"/>
                <w:numId w:val="16"/>
              </w:numPr>
              <w:tabs>
                <w:tab w:val="left" w:pos="360"/>
                <w:tab w:val="left" w:pos="851"/>
                <w:tab w:val="left" w:pos="1620"/>
              </w:tabs>
              <w:snapToGrid w:val="0"/>
              <w:spacing w:before="0" w:after="0"/>
              <w:ind w:left="172" w:hanging="172"/>
              <w:rPr>
                <w:bCs/>
                <w:sz w:val="22"/>
                <w:szCs w:val="22"/>
              </w:rPr>
            </w:pPr>
            <w:r w:rsidRPr="002B2FB2">
              <w:rPr>
                <w:bCs/>
                <w:sz w:val="22"/>
                <w:szCs w:val="22"/>
              </w:rPr>
              <w:t>Concept/Methodology and Action plan for the implementation of the census formulated</w:t>
            </w:r>
          </w:p>
          <w:p w14:paraId="1D106210" w14:textId="18DD4F6B" w:rsidR="007B44A1"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1</w:t>
            </w:r>
          </w:p>
          <w:p w14:paraId="45576AFA" w14:textId="77777777" w:rsidR="00D11C56" w:rsidRPr="002B2FB2" w:rsidRDefault="003931ED" w:rsidP="007D2FA7">
            <w:pPr>
              <w:pStyle w:val="NormalWeb"/>
              <w:numPr>
                <w:ilvl w:val="0"/>
                <w:numId w:val="48"/>
              </w:numPr>
              <w:tabs>
                <w:tab w:val="left" w:pos="405"/>
                <w:tab w:val="left" w:pos="1620"/>
              </w:tabs>
              <w:snapToGrid w:val="0"/>
              <w:spacing w:before="0" w:after="0"/>
              <w:ind w:left="122" w:hanging="122"/>
              <w:rPr>
                <w:bCs/>
                <w:sz w:val="22"/>
                <w:szCs w:val="22"/>
              </w:rPr>
            </w:pPr>
            <w:r w:rsidRPr="002B2FB2">
              <w:rPr>
                <w:bCs/>
                <w:sz w:val="22"/>
                <w:szCs w:val="22"/>
              </w:rPr>
              <w:t>Plan for a pilot survey completed</w:t>
            </w:r>
            <w:r w:rsidR="0063130E" w:rsidRPr="002B2FB2">
              <w:rPr>
                <w:bCs/>
                <w:sz w:val="22"/>
                <w:szCs w:val="22"/>
              </w:rPr>
              <w:t>;</w:t>
            </w:r>
            <w:r w:rsidRPr="002B2FB2">
              <w:rPr>
                <w:bCs/>
                <w:sz w:val="22"/>
                <w:szCs w:val="22"/>
              </w:rPr>
              <w:t xml:space="preserve"> </w:t>
            </w:r>
            <w:r w:rsidR="00D11C56" w:rsidRPr="002B2FB2">
              <w:rPr>
                <w:sz w:val="22"/>
                <w:szCs w:val="22"/>
                <w:lang w:eastAsia="en-GB"/>
              </w:rPr>
              <w:t>Baseline: 0; target: 1</w:t>
            </w:r>
          </w:p>
          <w:p w14:paraId="1F79A21D" w14:textId="218CF2A2" w:rsidR="001210A4" w:rsidRPr="002B2FB2" w:rsidRDefault="001210A4" w:rsidP="001210A4">
            <w:pPr>
              <w:pStyle w:val="NormalWeb"/>
              <w:numPr>
                <w:ilvl w:val="0"/>
                <w:numId w:val="16"/>
              </w:numPr>
              <w:tabs>
                <w:tab w:val="left" w:pos="360"/>
                <w:tab w:val="left" w:pos="851"/>
                <w:tab w:val="left" w:pos="1620"/>
              </w:tabs>
              <w:snapToGrid w:val="0"/>
              <w:spacing w:before="0" w:after="0"/>
              <w:ind w:left="172" w:hanging="172"/>
              <w:rPr>
                <w:bCs/>
                <w:sz w:val="22"/>
                <w:szCs w:val="22"/>
              </w:rPr>
            </w:pPr>
            <w:r w:rsidRPr="002B2FB2">
              <w:rPr>
                <w:bCs/>
                <w:sz w:val="22"/>
                <w:szCs w:val="22"/>
              </w:rPr>
              <w:lastRenderedPageBreak/>
              <w:t>Legal provisions (Government decisions and orders) for realization of the agriculture census drafted</w:t>
            </w:r>
          </w:p>
          <w:p w14:paraId="49341A0A" w14:textId="7D3C77A9" w:rsidR="00434228" w:rsidRPr="002B2FB2" w:rsidRDefault="00D11C56"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tbc</w:t>
            </w:r>
          </w:p>
          <w:p w14:paraId="5624B837" w14:textId="77777777" w:rsidR="00D11C56" w:rsidRPr="002B2FB2" w:rsidRDefault="00F71B64" w:rsidP="007D2FA7">
            <w:pPr>
              <w:pStyle w:val="NormalWeb"/>
              <w:numPr>
                <w:ilvl w:val="0"/>
                <w:numId w:val="47"/>
              </w:numPr>
              <w:tabs>
                <w:tab w:val="left" w:pos="1620"/>
              </w:tabs>
              <w:snapToGrid w:val="0"/>
              <w:spacing w:before="0" w:after="0"/>
              <w:ind w:left="263" w:hanging="263"/>
              <w:rPr>
                <w:bCs/>
                <w:sz w:val="22"/>
                <w:szCs w:val="22"/>
              </w:rPr>
            </w:pPr>
            <w:r w:rsidRPr="002B2FB2">
              <w:rPr>
                <w:bCs/>
                <w:sz w:val="22"/>
                <w:szCs w:val="22"/>
              </w:rPr>
              <w:t>Analysis of existing data sources completed</w:t>
            </w:r>
          </w:p>
          <w:p w14:paraId="4C2EAC3F" w14:textId="1225FB41" w:rsidR="00F71B64" w:rsidRPr="002B2FB2" w:rsidRDefault="00D11C56"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1</w:t>
            </w:r>
          </w:p>
          <w:p w14:paraId="3F236A64" w14:textId="3B9904E2" w:rsidR="00BB5951" w:rsidRPr="002B2FB2" w:rsidRDefault="00AB6FDC" w:rsidP="007D2FA7">
            <w:pPr>
              <w:pStyle w:val="NormalWeb"/>
              <w:numPr>
                <w:ilvl w:val="0"/>
                <w:numId w:val="16"/>
              </w:numPr>
              <w:tabs>
                <w:tab w:val="left" w:pos="360"/>
                <w:tab w:val="left" w:pos="851"/>
                <w:tab w:val="left" w:pos="1620"/>
              </w:tabs>
              <w:snapToGrid w:val="0"/>
              <w:spacing w:before="0" w:after="0"/>
              <w:ind w:left="172" w:hanging="172"/>
              <w:rPr>
                <w:bCs/>
                <w:sz w:val="22"/>
                <w:szCs w:val="22"/>
              </w:rPr>
            </w:pPr>
            <w:r w:rsidRPr="002B2FB2">
              <w:rPr>
                <w:bCs/>
                <w:sz w:val="22"/>
                <w:szCs w:val="22"/>
              </w:rPr>
              <w:t>N</w:t>
            </w:r>
            <w:r w:rsidR="00DC3D15" w:rsidRPr="002B2FB2">
              <w:rPr>
                <w:bCs/>
                <w:sz w:val="22"/>
                <w:szCs w:val="22"/>
              </w:rPr>
              <w:t>o.</w:t>
            </w:r>
            <w:r w:rsidR="00FE0019" w:rsidRPr="002B2FB2">
              <w:rPr>
                <w:bCs/>
                <w:sz w:val="22"/>
                <w:szCs w:val="22"/>
              </w:rPr>
              <w:t xml:space="preserve"> </w:t>
            </w:r>
            <w:r w:rsidRPr="002B2FB2">
              <w:rPr>
                <w:bCs/>
                <w:sz w:val="22"/>
                <w:szCs w:val="22"/>
              </w:rPr>
              <w:t>of staff trained on the implementation of EU quality standards for effective management of agriculture census</w:t>
            </w:r>
            <w:r w:rsidR="0040254F" w:rsidRPr="002B2FB2">
              <w:rPr>
                <w:bCs/>
                <w:sz w:val="22"/>
                <w:szCs w:val="22"/>
              </w:rPr>
              <w:t xml:space="preserve"> and </w:t>
            </w:r>
            <w:proofErr w:type="spellStart"/>
            <w:r w:rsidR="0040254F" w:rsidRPr="002B2FB2">
              <w:rPr>
                <w:bCs/>
                <w:sz w:val="22"/>
                <w:szCs w:val="22"/>
              </w:rPr>
              <w:t>FSSs</w:t>
            </w:r>
            <w:proofErr w:type="spellEnd"/>
          </w:p>
          <w:p w14:paraId="06E3291F" w14:textId="4D2F1F1D" w:rsidR="00DC3D15" w:rsidRPr="002B2FB2"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Baseline: 0; target: tbc</w:t>
            </w:r>
          </w:p>
        </w:tc>
        <w:tc>
          <w:tcPr>
            <w:tcW w:w="928" w:type="pct"/>
          </w:tcPr>
          <w:p w14:paraId="3137D411" w14:textId="77777777" w:rsidR="00BB5951" w:rsidRPr="002B2FB2" w:rsidRDefault="00BB5951"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lastRenderedPageBreak/>
              <w:t>Project document</w:t>
            </w:r>
            <w:r w:rsidR="00407184" w:rsidRPr="002B2FB2">
              <w:rPr>
                <w:rFonts w:ascii="Times New Roman" w:eastAsia="Times New Roman" w:hAnsi="Times New Roman" w:cs="Times New Roman"/>
                <w:sz w:val="22"/>
                <w:szCs w:val="22"/>
                <w:lang w:eastAsia="en-GB"/>
              </w:rPr>
              <w:t>s</w:t>
            </w:r>
            <w:r w:rsidR="00434228" w:rsidRPr="002B2FB2">
              <w:rPr>
                <w:rFonts w:ascii="Times New Roman" w:eastAsia="Times New Roman" w:hAnsi="Times New Roman" w:cs="Times New Roman"/>
                <w:sz w:val="22"/>
                <w:szCs w:val="22"/>
                <w:lang w:eastAsia="en-GB"/>
              </w:rPr>
              <w:t>;</w:t>
            </w:r>
          </w:p>
          <w:p w14:paraId="53AD51BE" w14:textId="0D45FBF9" w:rsidR="00434228" w:rsidRPr="002B2FB2" w:rsidRDefault="00434228" w:rsidP="003700F3">
            <w:pPr>
              <w:rPr>
                <w:rFonts w:ascii="Times New Roman" w:eastAsia="Times New Roman" w:hAnsi="Times New Roman" w:cs="Times New Roman"/>
                <w:sz w:val="22"/>
                <w:szCs w:val="22"/>
                <w:lang w:eastAsia="en-GB"/>
              </w:rPr>
            </w:pPr>
            <w:r w:rsidRPr="002B2FB2">
              <w:rPr>
                <w:rFonts w:ascii="Times New Roman" w:eastAsia="Times New Roman" w:hAnsi="Times New Roman" w:cs="Times New Roman"/>
                <w:sz w:val="22"/>
                <w:szCs w:val="22"/>
                <w:lang w:eastAsia="en-GB"/>
              </w:rPr>
              <w:t>Meta data / NBS data entry records</w:t>
            </w:r>
          </w:p>
        </w:tc>
        <w:tc>
          <w:tcPr>
            <w:tcW w:w="657" w:type="pct"/>
          </w:tcPr>
          <w:p w14:paraId="3B25CACD" w14:textId="77777777" w:rsidR="00BB5951" w:rsidRPr="002B2FB2" w:rsidRDefault="00BB5951" w:rsidP="003700F3">
            <w:pPr>
              <w:rPr>
                <w:rFonts w:ascii="Times New Roman" w:eastAsia="Times New Roman" w:hAnsi="Times New Roman" w:cs="Times New Roman"/>
                <w:sz w:val="22"/>
                <w:szCs w:val="22"/>
                <w:lang w:eastAsia="en-GB"/>
              </w:rPr>
            </w:pPr>
          </w:p>
        </w:tc>
        <w:tc>
          <w:tcPr>
            <w:tcW w:w="736" w:type="pct"/>
          </w:tcPr>
          <w:p w14:paraId="33E20014" w14:textId="77777777" w:rsidR="00BB5951" w:rsidRPr="002B2FB2" w:rsidRDefault="00BB5951" w:rsidP="003700F3">
            <w:pPr>
              <w:rPr>
                <w:rFonts w:ascii="Times New Roman" w:eastAsia="Times New Roman" w:hAnsi="Times New Roman" w:cs="Times New Roman"/>
                <w:sz w:val="22"/>
                <w:szCs w:val="22"/>
                <w:lang w:eastAsia="en-GB"/>
              </w:rPr>
            </w:pPr>
          </w:p>
        </w:tc>
      </w:tr>
      <w:tr w:rsidR="000C121D" w:rsidRPr="00183E29" w14:paraId="65CCE510" w14:textId="77777777" w:rsidTr="002C43BC">
        <w:trPr>
          <w:trHeight w:val="1114"/>
        </w:trPr>
        <w:tc>
          <w:tcPr>
            <w:tcW w:w="807" w:type="pct"/>
            <w:vAlign w:val="center"/>
          </w:tcPr>
          <w:p w14:paraId="394A8E06" w14:textId="3E32CC5C" w:rsidR="000C121D" w:rsidRPr="002B2FB2" w:rsidDel="00CA0EDA" w:rsidRDefault="000C121D" w:rsidP="00BB5951">
            <w:pPr>
              <w:jc w:val="center"/>
              <w:rPr>
                <w:rFonts w:ascii="Times New Roman" w:eastAsia="Times New Roman" w:hAnsi="Times New Roman" w:cs="Times New Roman"/>
                <w:b/>
                <w:sz w:val="22"/>
                <w:szCs w:val="22"/>
                <w:lang w:eastAsia="en-GB"/>
              </w:rPr>
            </w:pPr>
            <w:r w:rsidRPr="002B2FB2">
              <w:rPr>
                <w:rFonts w:ascii="Times New Roman" w:eastAsia="Times New Roman" w:hAnsi="Times New Roman" w:cs="Times New Roman"/>
                <w:b/>
                <w:sz w:val="22"/>
                <w:szCs w:val="22"/>
                <w:lang w:eastAsia="en-GB"/>
              </w:rPr>
              <w:t>Mandatory results/outputs by component 2</w:t>
            </w:r>
          </w:p>
        </w:tc>
        <w:tc>
          <w:tcPr>
            <w:tcW w:w="846" w:type="pct"/>
          </w:tcPr>
          <w:p w14:paraId="7C3759E9" w14:textId="3964A391" w:rsidR="000C121D" w:rsidRPr="002B2FB2" w:rsidRDefault="000C121D" w:rsidP="000C121D">
            <w:pPr>
              <w:autoSpaceDE w:val="0"/>
              <w:autoSpaceDN w:val="0"/>
              <w:adjustRightInd w:val="0"/>
              <w:spacing w:after="120"/>
              <w:jc w:val="both"/>
              <w:rPr>
                <w:rFonts w:ascii="Times New Roman" w:hAnsi="Times New Roman" w:cs="Times New Roman"/>
                <w:b/>
              </w:rPr>
            </w:pPr>
            <w:r w:rsidRPr="002B2FB2">
              <w:rPr>
                <w:rFonts w:ascii="Times New Roman" w:hAnsi="Times New Roman" w:cs="Times New Roman"/>
                <w:b/>
              </w:rPr>
              <w:t>Improved data exchange and coordination for enhanced agriculture sector monitoring, evaluation and policy making (e-governance)</w:t>
            </w:r>
          </w:p>
        </w:tc>
        <w:tc>
          <w:tcPr>
            <w:tcW w:w="1026" w:type="pct"/>
          </w:tcPr>
          <w:p w14:paraId="3440307A" w14:textId="77777777" w:rsidR="000C121D" w:rsidRPr="002B2FB2" w:rsidRDefault="006219DE" w:rsidP="0029155F">
            <w:pPr>
              <w:rPr>
                <w:rFonts w:ascii="Times New Roman" w:eastAsia="Times New Roman" w:hAnsi="Times New Roman" w:cs="Times New Roman"/>
                <w:bCs/>
                <w:color w:val="auto"/>
                <w:sz w:val="22"/>
                <w:szCs w:val="22"/>
                <w:lang w:eastAsia="zh-CN" w:bidi="ar-SA"/>
              </w:rPr>
            </w:pPr>
            <w:r w:rsidRPr="002B2FB2">
              <w:rPr>
                <w:rFonts w:ascii="Times New Roman" w:eastAsia="Times New Roman" w:hAnsi="Times New Roman" w:cs="Times New Roman"/>
                <w:bCs/>
                <w:color w:val="auto"/>
                <w:sz w:val="22"/>
                <w:szCs w:val="22"/>
                <w:lang w:eastAsia="zh-CN" w:bidi="ar-SA"/>
              </w:rPr>
              <w:t xml:space="preserve">Framework Agreement(s) for agricultural statistics exchange and management between </w:t>
            </w:r>
            <w:proofErr w:type="spellStart"/>
            <w:r w:rsidRPr="002B2FB2">
              <w:rPr>
                <w:rFonts w:ascii="Times New Roman" w:eastAsia="Times New Roman" w:hAnsi="Times New Roman" w:cs="Times New Roman"/>
                <w:bCs/>
                <w:color w:val="auto"/>
                <w:sz w:val="22"/>
                <w:szCs w:val="22"/>
                <w:lang w:eastAsia="zh-CN" w:bidi="ar-SA"/>
              </w:rPr>
              <w:t>MAFI</w:t>
            </w:r>
            <w:proofErr w:type="spellEnd"/>
            <w:r w:rsidRPr="002B2FB2">
              <w:rPr>
                <w:rFonts w:ascii="Times New Roman" w:eastAsia="Times New Roman" w:hAnsi="Times New Roman" w:cs="Times New Roman"/>
                <w:bCs/>
                <w:color w:val="auto"/>
                <w:sz w:val="22"/>
                <w:szCs w:val="22"/>
                <w:lang w:eastAsia="zh-CN" w:bidi="ar-SA"/>
              </w:rPr>
              <w:t xml:space="preserve"> and NBS based on EU Member state good practices</w:t>
            </w:r>
          </w:p>
          <w:p w14:paraId="1C0E14C8" w14:textId="77777777" w:rsidR="0071782C" w:rsidRPr="002B2FB2" w:rsidRDefault="0071782C" w:rsidP="0071782C">
            <w:pPr>
              <w:rPr>
                <w:rFonts w:ascii="Times New Roman" w:hAnsi="Times New Roman" w:cs="Times New Roman"/>
                <w:color w:val="auto"/>
                <w:sz w:val="22"/>
                <w:szCs w:val="22"/>
                <w:lang w:val="en-US"/>
              </w:rPr>
            </w:pPr>
          </w:p>
          <w:p w14:paraId="1B7B6BEF" w14:textId="5206800B" w:rsidR="0071782C" w:rsidRPr="002B2FB2" w:rsidRDefault="0071782C" w:rsidP="0071782C">
            <w:pPr>
              <w:rPr>
                <w:rFonts w:ascii="Times New Roman" w:hAnsi="Times New Roman" w:cs="Times New Roman"/>
                <w:color w:val="auto"/>
                <w:sz w:val="22"/>
                <w:szCs w:val="22"/>
                <w:lang w:val="en-US"/>
              </w:rPr>
            </w:pPr>
            <w:r w:rsidRPr="002B2FB2">
              <w:rPr>
                <w:rFonts w:ascii="Times New Roman" w:hAnsi="Times New Roman" w:cs="Times New Roman"/>
                <w:color w:val="auto"/>
                <w:sz w:val="22"/>
                <w:szCs w:val="22"/>
                <w:lang w:val="en-US"/>
              </w:rPr>
              <w:t>Data exchange protocols approved on</w:t>
            </w:r>
          </w:p>
          <w:p w14:paraId="5E6AFD83" w14:textId="6CF3EB5C" w:rsidR="00EE72C1" w:rsidRPr="002B2FB2" w:rsidRDefault="00EE72C1" w:rsidP="007D2FA7">
            <w:pPr>
              <w:pStyle w:val="ListParagraph"/>
              <w:numPr>
                <w:ilvl w:val="0"/>
                <w:numId w:val="16"/>
              </w:numPr>
              <w:rPr>
                <w:rFonts w:ascii="Times New Roman" w:hAnsi="Times New Roman" w:cs="Times New Roman"/>
                <w:color w:val="auto"/>
                <w:sz w:val="22"/>
                <w:szCs w:val="22"/>
                <w:lang w:val="en-US"/>
              </w:rPr>
            </w:pPr>
            <w:r w:rsidRPr="002B2FB2">
              <w:rPr>
                <w:rFonts w:ascii="Times New Roman" w:hAnsi="Times New Roman" w:cs="Times New Roman"/>
                <w:color w:val="auto"/>
                <w:sz w:val="22"/>
                <w:szCs w:val="22"/>
                <w:lang w:val="en-US"/>
              </w:rPr>
              <w:t>Farm structure;</w:t>
            </w:r>
          </w:p>
          <w:p w14:paraId="4953A0F6" w14:textId="765EBF33" w:rsidR="00EE72C1" w:rsidRPr="002B2FB2" w:rsidRDefault="00EE72C1" w:rsidP="007D2FA7">
            <w:pPr>
              <w:pStyle w:val="ListParagraph"/>
              <w:numPr>
                <w:ilvl w:val="0"/>
                <w:numId w:val="16"/>
              </w:numPr>
              <w:rPr>
                <w:rFonts w:ascii="Times New Roman" w:hAnsi="Times New Roman" w:cs="Times New Roman"/>
                <w:color w:val="auto"/>
                <w:sz w:val="22"/>
                <w:szCs w:val="22"/>
                <w:lang w:val="en-US"/>
              </w:rPr>
            </w:pPr>
            <w:r w:rsidRPr="002B2FB2">
              <w:rPr>
                <w:rFonts w:ascii="Times New Roman" w:hAnsi="Times New Roman" w:cs="Times New Roman"/>
                <w:color w:val="auto"/>
                <w:sz w:val="22"/>
                <w:szCs w:val="22"/>
                <w:lang w:val="en-US"/>
              </w:rPr>
              <w:t>Land tenure and land use;</w:t>
            </w:r>
          </w:p>
          <w:p w14:paraId="68E87368" w14:textId="6D1BD134" w:rsidR="0071782C" w:rsidRPr="002B2FB2" w:rsidRDefault="0071782C" w:rsidP="0071782C">
            <w:pPr>
              <w:pStyle w:val="ListParagraph"/>
              <w:numPr>
                <w:ilvl w:val="0"/>
                <w:numId w:val="16"/>
              </w:numPr>
              <w:suppressAutoHyphens/>
              <w:autoSpaceDN w:val="0"/>
              <w:contextualSpacing w:val="0"/>
              <w:textAlignment w:val="baseline"/>
              <w:rPr>
                <w:rFonts w:ascii="Times New Roman" w:hAnsi="Times New Roman" w:cs="Times New Roman"/>
                <w:i/>
                <w:color w:val="auto"/>
                <w:sz w:val="22"/>
                <w:szCs w:val="22"/>
              </w:rPr>
            </w:pPr>
            <w:r w:rsidRPr="002B2FB2">
              <w:rPr>
                <w:rStyle w:val="BodyTextChar"/>
                <w:rFonts w:eastAsia="Microsoft Sans Serif"/>
                <w:i w:val="0"/>
                <w:color w:val="auto"/>
                <w:lang w:val="ro-RO"/>
              </w:rPr>
              <w:t>Crop statistics: Crop production, Balances of</w:t>
            </w:r>
            <w:r w:rsidR="0027203C" w:rsidRPr="002B2FB2">
              <w:rPr>
                <w:rStyle w:val="BodyTextChar"/>
                <w:rFonts w:eastAsia="Microsoft Sans Serif"/>
                <w:i w:val="0"/>
                <w:color w:val="auto"/>
                <w:lang w:val="ro-RO"/>
              </w:rPr>
              <w:t xml:space="preserve"> </w:t>
            </w:r>
            <w:r w:rsidR="0027203C" w:rsidRPr="002B2FB2">
              <w:rPr>
                <w:rStyle w:val="BodyTextChar"/>
                <w:rFonts w:eastAsia="Microsoft Sans Serif"/>
                <w:i w:val="0"/>
                <w:lang w:val="ro-RO"/>
              </w:rPr>
              <w:t>main cereals and oilseeds</w:t>
            </w:r>
            <w:r w:rsidRPr="002B2FB2">
              <w:rPr>
                <w:rStyle w:val="BodyTextChar"/>
                <w:rFonts w:eastAsia="Microsoft Sans Serif"/>
                <w:i w:val="0"/>
                <w:color w:val="auto"/>
                <w:lang w:val="ro-RO"/>
              </w:rPr>
              <w:t xml:space="preserve"> </w:t>
            </w:r>
          </w:p>
          <w:p w14:paraId="609AC3BB" w14:textId="77777777" w:rsidR="0071782C" w:rsidRPr="002B2FB2" w:rsidRDefault="0071782C" w:rsidP="0071782C">
            <w:pPr>
              <w:pStyle w:val="ListParagraph"/>
              <w:numPr>
                <w:ilvl w:val="0"/>
                <w:numId w:val="16"/>
              </w:numPr>
              <w:rPr>
                <w:rStyle w:val="BodyTextChar"/>
                <w:rFonts w:eastAsia="Microsoft Sans Serif"/>
                <w:bCs/>
                <w:i w:val="0"/>
                <w:iCs w:val="0"/>
                <w:color w:val="auto"/>
                <w:lang w:eastAsia="zh-CN" w:bidi="ar-SA"/>
              </w:rPr>
            </w:pPr>
            <w:r w:rsidRPr="002B2FB2">
              <w:rPr>
                <w:rStyle w:val="BodyTextChar"/>
                <w:rFonts w:eastAsia="Microsoft Sans Serif"/>
                <w:i w:val="0"/>
                <w:color w:val="auto"/>
                <w:lang w:val="ro-RO"/>
              </w:rPr>
              <w:t>Lifestock Statistics: Livestock</w:t>
            </w:r>
            <w:r w:rsidR="0027203C" w:rsidRPr="002B2FB2">
              <w:rPr>
                <w:rStyle w:val="BodyTextChar"/>
                <w:rFonts w:eastAsia="Microsoft Sans Serif"/>
                <w:i w:val="0"/>
                <w:color w:val="auto"/>
                <w:lang w:val="ro-RO"/>
              </w:rPr>
              <w:t xml:space="preserve"> </w:t>
            </w:r>
            <w:r w:rsidR="0027203C" w:rsidRPr="002B2FB2">
              <w:rPr>
                <w:rStyle w:val="BodyTextChar"/>
                <w:rFonts w:eastAsia="Microsoft Sans Serif"/>
                <w:i w:val="0"/>
                <w:lang w:val="ro-RO"/>
              </w:rPr>
              <w:t>number</w:t>
            </w:r>
            <w:r w:rsidRPr="002B2FB2">
              <w:rPr>
                <w:rStyle w:val="BodyTextChar"/>
                <w:rFonts w:eastAsia="Microsoft Sans Serif"/>
                <w:i w:val="0"/>
                <w:color w:val="auto"/>
                <w:lang w:val="ro-RO"/>
              </w:rPr>
              <w:t>, Livestock production</w:t>
            </w:r>
          </w:p>
          <w:p w14:paraId="728148C3" w14:textId="25204CA0" w:rsidR="00DC3D15" w:rsidRPr="007D2FA7" w:rsidRDefault="00DC3D15" w:rsidP="007D2FA7">
            <w:pPr>
              <w:pStyle w:val="NormalWeb"/>
              <w:tabs>
                <w:tab w:val="left" w:pos="360"/>
                <w:tab w:val="left" w:pos="851"/>
                <w:tab w:val="left" w:pos="1620"/>
              </w:tabs>
              <w:snapToGrid w:val="0"/>
              <w:spacing w:before="0" w:after="0"/>
              <w:ind w:left="172"/>
              <w:rPr>
                <w:bCs/>
                <w:sz w:val="22"/>
                <w:szCs w:val="22"/>
              </w:rPr>
            </w:pPr>
            <w:r w:rsidRPr="002B2FB2">
              <w:rPr>
                <w:sz w:val="22"/>
                <w:szCs w:val="22"/>
                <w:lang w:eastAsia="en-GB"/>
              </w:rPr>
              <w:t xml:space="preserve">Baseline: 0; target: </w:t>
            </w:r>
            <w:r w:rsidR="00AB15D1" w:rsidRPr="002B2FB2">
              <w:rPr>
                <w:sz w:val="22"/>
                <w:szCs w:val="22"/>
                <w:lang w:eastAsia="en-GB"/>
              </w:rPr>
              <w:t>4</w:t>
            </w:r>
          </w:p>
        </w:tc>
        <w:tc>
          <w:tcPr>
            <w:tcW w:w="928" w:type="pct"/>
          </w:tcPr>
          <w:p w14:paraId="64D14A43" w14:textId="77777777" w:rsidR="000C121D" w:rsidRPr="004F41D8" w:rsidRDefault="000C121D" w:rsidP="003700F3">
            <w:pPr>
              <w:rPr>
                <w:rFonts w:ascii="Times New Roman" w:eastAsia="Times New Roman" w:hAnsi="Times New Roman" w:cs="Times New Roman"/>
                <w:sz w:val="22"/>
                <w:szCs w:val="22"/>
                <w:lang w:eastAsia="en-GB"/>
              </w:rPr>
            </w:pPr>
          </w:p>
        </w:tc>
        <w:tc>
          <w:tcPr>
            <w:tcW w:w="657" w:type="pct"/>
          </w:tcPr>
          <w:p w14:paraId="4C1ADC0F" w14:textId="77777777" w:rsidR="000C121D" w:rsidRPr="004F41D8" w:rsidRDefault="000C121D" w:rsidP="003700F3">
            <w:pPr>
              <w:rPr>
                <w:rFonts w:ascii="Times New Roman" w:eastAsia="Times New Roman" w:hAnsi="Times New Roman" w:cs="Times New Roman"/>
                <w:sz w:val="22"/>
                <w:szCs w:val="22"/>
                <w:lang w:eastAsia="en-GB"/>
              </w:rPr>
            </w:pPr>
          </w:p>
        </w:tc>
        <w:tc>
          <w:tcPr>
            <w:tcW w:w="736" w:type="pct"/>
          </w:tcPr>
          <w:p w14:paraId="3D78FE9F" w14:textId="77777777" w:rsidR="000C121D" w:rsidRPr="004F41D8" w:rsidRDefault="000C121D" w:rsidP="003700F3">
            <w:pPr>
              <w:rPr>
                <w:rFonts w:ascii="Times New Roman" w:eastAsia="Times New Roman" w:hAnsi="Times New Roman" w:cs="Times New Roman"/>
                <w:sz w:val="22"/>
                <w:szCs w:val="22"/>
                <w:lang w:eastAsia="en-GB"/>
              </w:rPr>
            </w:pPr>
          </w:p>
        </w:tc>
      </w:tr>
    </w:tbl>
    <w:p w14:paraId="69038862" w14:textId="46B6AB1C" w:rsidR="00893A6C" w:rsidRDefault="00893A6C" w:rsidP="00152A2A">
      <w:pPr>
        <w:rPr>
          <w:rStyle w:val="BodyTextChar"/>
          <w:rFonts w:eastAsia="Microsoft Sans Serif"/>
          <w:b/>
          <w:bCs/>
          <w:i w:val="0"/>
          <w:iCs w:val="0"/>
          <w:color w:val="auto"/>
          <w:sz w:val="6"/>
          <w:szCs w:val="6"/>
        </w:rPr>
      </w:pPr>
    </w:p>
    <w:p w14:paraId="68CF289C" w14:textId="0D6A4EC7" w:rsidR="000C121D" w:rsidRPr="000C121D" w:rsidRDefault="000C121D" w:rsidP="00152A2A">
      <w:pPr>
        <w:rPr>
          <w:rStyle w:val="BodyTextChar"/>
          <w:rFonts w:eastAsia="Microsoft Sans Serif"/>
          <w:bCs/>
          <w:iCs w:val="0"/>
          <w:color w:val="auto"/>
          <w:sz w:val="24"/>
          <w:szCs w:val="24"/>
        </w:rPr>
      </w:pPr>
    </w:p>
    <w:p w14:paraId="64336060" w14:textId="77777777" w:rsidR="002A6AA4" w:rsidRPr="00152A2A" w:rsidRDefault="002A6AA4" w:rsidP="00152A2A">
      <w:pPr>
        <w:rPr>
          <w:rStyle w:val="BodyTextChar"/>
          <w:rFonts w:eastAsia="Microsoft Sans Serif"/>
          <w:b/>
          <w:bCs/>
          <w:i w:val="0"/>
          <w:iCs w:val="0"/>
          <w:color w:val="auto"/>
          <w:sz w:val="6"/>
          <w:szCs w:val="6"/>
        </w:rPr>
      </w:pPr>
    </w:p>
    <w:sectPr w:rsidR="002A6AA4" w:rsidRPr="00152A2A" w:rsidSect="00C27F27">
      <w:headerReference w:type="default" r:id="rId25"/>
      <w:footerReference w:type="default" r:id="rId26"/>
      <w:footnotePr>
        <w:numStart w:val="42"/>
      </w:footnotePr>
      <w:pgSz w:w="15840" w:h="12240" w:orient="landscape"/>
      <w:pgMar w:top="720" w:right="1332" w:bottom="990" w:left="731" w:header="902" w:footer="6"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E0B8" w14:textId="77777777" w:rsidR="00457F87" w:rsidRPr="00AE7052" w:rsidRDefault="00457F87">
      <w:r w:rsidRPr="00AE7052">
        <w:separator/>
      </w:r>
    </w:p>
  </w:endnote>
  <w:endnote w:type="continuationSeparator" w:id="0">
    <w:p w14:paraId="2E7CB852" w14:textId="77777777" w:rsidR="00457F87" w:rsidRPr="00AE7052" w:rsidRDefault="00457F87">
      <w:r w:rsidRPr="00AE70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charset w:val="00"/>
    <w:family w:val="auto"/>
    <w:pitch w:val="variable"/>
  </w:font>
  <w:font w:name="Arial Unicode MS">
    <w:panose1 w:val="020B0604020202020204"/>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1731" w14:textId="77777777" w:rsidR="002109C3" w:rsidRDefault="00210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03326"/>
      <w:docPartObj>
        <w:docPartGallery w:val="Page Numbers (Bottom of Page)"/>
        <w:docPartUnique/>
      </w:docPartObj>
    </w:sdtPr>
    <w:sdtEndPr>
      <w:rPr>
        <w:rFonts w:ascii="Times New Roman" w:hAnsi="Times New Roman" w:cs="Times New Roman"/>
        <w:noProof/>
      </w:rPr>
    </w:sdtEndPr>
    <w:sdtContent>
      <w:p w14:paraId="60317A4F" w14:textId="5E5738F8" w:rsidR="002109C3" w:rsidRPr="009B0883" w:rsidRDefault="002109C3">
        <w:pPr>
          <w:pStyle w:val="Footer"/>
          <w:jc w:val="right"/>
          <w:rPr>
            <w:rFonts w:ascii="Times New Roman" w:hAnsi="Times New Roman" w:cs="Times New Roman"/>
          </w:rPr>
        </w:pPr>
        <w:r w:rsidRPr="009B0883">
          <w:rPr>
            <w:rFonts w:ascii="Times New Roman" w:hAnsi="Times New Roman" w:cs="Times New Roman"/>
            <w:sz w:val="20"/>
            <w:szCs w:val="20"/>
          </w:rPr>
          <w:fldChar w:fldCharType="begin"/>
        </w:r>
        <w:r w:rsidRPr="009B0883">
          <w:rPr>
            <w:rFonts w:ascii="Times New Roman" w:hAnsi="Times New Roman" w:cs="Times New Roman"/>
            <w:sz w:val="20"/>
            <w:szCs w:val="20"/>
          </w:rPr>
          <w:instrText xml:space="preserve"> PAGE   \* MERGEFORMAT </w:instrText>
        </w:r>
        <w:r w:rsidRPr="009B0883">
          <w:rPr>
            <w:rFonts w:ascii="Times New Roman" w:hAnsi="Times New Roman" w:cs="Times New Roman"/>
            <w:sz w:val="20"/>
            <w:szCs w:val="20"/>
          </w:rPr>
          <w:fldChar w:fldCharType="separate"/>
        </w:r>
        <w:r w:rsidR="00822E74">
          <w:rPr>
            <w:rFonts w:ascii="Times New Roman" w:hAnsi="Times New Roman" w:cs="Times New Roman"/>
            <w:noProof/>
            <w:sz w:val="20"/>
            <w:szCs w:val="20"/>
          </w:rPr>
          <w:t>20</w:t>
        </w:r>
        <w:r w:rsidRPr="009B0883">
          <w:rPr>
            <w:rFonts w:ascii="Times New Roman" w:hAnsi="Times New Roman" w:cs="Times New Roman"/>
            <w:noProof/>
            <w:sz w:val="20"/>
            <w:szCs w:val="20"/>
          </w:rPr>
          <w:fldChar w:fldCharType="end"/>
        </w:r>
      </w:p>
    </w:sdtContent>
  </w:sdt>
  <w:p w14:paraId="029154B0" w14:textId="2DED498C" w:rsidR="002109C3" w:rsidRPr="00AE7052" w:rsidRDefault="002109C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1864" w14:textId="77777777" w:rsidR="002109C3" w:rsidRDefault="002109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0926" w14:textId="77777777" w:rsidR="002109C3" w:rsidRPr="00AE7052" w:rsidRDefault="002109C3">
    <w:pPr>
      <w:spacing w:line="1" w:lineRule="exact"/>
    </w:pPr>
    <w:r w:rsidRPr="00AE7052">
      <w:rPr>
        <w:noProof/>
        <w:lang w:eastAsia="en-GB" w:bidi="ar-SA"/>
      </w:rPr>
      <mc:AlternateContent>
        <mc:Choice Requires="wps">
          <w:drawing>
            <wp:anchor distT="0" distB="0" distL="0" distR="0" simplePos="0" relativeHeight="251657216" behindDoc="1" locked="0" layoutInCell="1" allowOverlap="1" wp14:anchorId="3F81D877" wp14:editId="735A336E">
              <wp:simplePos x="0" y="0"/>
              <wp:positionH relativeFrom="page">
                <wp:posOffset>3799205</wp:posOffset>
              </wp:positionH>
              <wp:positionV relativeFrom="page">
                <wp:posOffset>9669145</wp:posOffset>
              </wp:positionV>
              <wp:extent cx="18923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89230" cy="97790"/>
                      </a:xfrm>
                      <a:prstGeom prst="rect">
                        <a:avLst/>
                      </a:prstGeom>
                      <a:noFill/>
                    </wps:spPr>
                    <wps:txbx>
                      <w:txbxContent>
                        <w:p w14:paraId="47197BAD" w14:textId="4D977ADB" w:rsidR="002109C3" w:rsidRPr="00AE7052" w:rsidRDefault="002109C3">
                          <w:pPr>
                            <w:pStyle w:val="Headerorfooter20"/>
                            <w:rPr>
                              <w:sz w:val="22"/>
                              <w:szCs w:val="22"/>
                            </w:rPr>
                          </w:pPr>
                          <w:r w:rsidRPr="00AE7052">
                            <w:fldChar w:fldCharType="begin"/>
                          </w:r>
                          <w:r w:rsidRPr="00AE7052">
                            <w:instrText xml:space="preserve"> PAGE \* MERGEFORMAT </w:instrText>
                          </w:r>
                          <w:r w:rsidRPr="00AE7052">
                            <w:fldChar w:fldCharType="separate"/>
                          </w:r>
                          <w:r w:rsidR="00822E74" w:rsidRPr="00822E74">
                            <w:rPr>
                              <w:rStyle w:val="Headerorfooter2"/>
                              <w:noProof/>
                              <w:sz w:val="22"/>
                              <w:szCs w:val="22"/>
                            </w:rPr>
                            <w:t>23</w:t>
                          </w:r>
                          <w:r w:rsidRPr="00AE7052">
                            <w:rPr>
                              <w:rStyle w:val="Headerorfooter2"/>
                              <w:sz w:val="22"/>
                              <w:szCs w:val="22"/>
                            </w:rPr>
                            <w:fldChar w:fldCharType="end"/>
                          </w:r>
                        </w:p>
                      </w:txbxContent>
                    </wps:txbx>
                    <wps:bodyPr wrap="none" lIns="0" tIns="0" rIns="0" bIns="0">
                      <a:spAutoFit/>
                    </wps:bodyPr>
                  </wps:wsp>
                </a:graphicData>
              </a:graphic>
            </wp:anchor>
          </w:drawing>
        </mc:Choice>
        <mc:Fallback>
          <w:pict>
            <v:shapetype w14:anchorId="3F81D877" id="_x0000_t202" coordsize="21600,21600" o:spt="202" path="m,l,21600r21600,l21600,xe">
              <v:stroke joinstyle="miter"/>
              <v:path gradientshapeok="t" o:connecttype="rect"/>
            </v:shapetype>
            <v:shape id="Shape 19" o:spid="_x0000_s1026" type="#_x0000_t202" style="position:absolute;margin-left:299.15pt;margin-top:761.35pt;width:14.9pt;height:7.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" filled="f" stroked="f">
              <v:textbox style="mso-fit-shape-to-text:t" inset="0,0,0,0">
                <w:txbxContent>
                  <w:p w14:paraId="47197BAD" w14:textId="4D977ADB" w:rsidR="002109C3" w:rsidRPr="00AE7052" w:rsidRDefault="002109C3">
                    <w:pPr>
                      <w:pStyle w:val="Headerorfooter20"/>
                      <w:rPr>
                        <w:sz w:val="22"/>
                        <w:szCs w:val="22"/>
                      </w:rPr>
                    </w:pPr>
                    <w:r w:rsidRPr="00AE7052">
                      <w:fldChar w:fldCharType="begin"/>
                    </w:r>
                    <w:r w:rsidRPr="00AE7052">
                      <w:instrText xml:space="preserve"> PAGE \* MERGEFORMAT </w:instrText>
                    </w:r>
                    <w:r w:rsidRPr="00AE7052">
                      <w:fldChar w:fldCharType="separate"/>
                    </w:r>
                    <w:r w:rsidR="00822E74" w:rsidRPr="00822E74">
                      <w:rPr>
                        <w:rStyle w:val="Headerorfooter2"/>
                        <w:noProof/>
                        <w:sz w:val="22"/>
                        <w:szCs w:val="22"/>
                      </w:rPr>
                      <w:t>23</w:t>
                    </w:r>
                    <w:r w:rsidRPr="00AE7052">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5FDD" w14:textId="77777777" w:rsidR="00457F87" w:rsidRPr="00AE7052" w:rsidRDefault="00457F87">
      <w:r w:rsidRPr="00AE7052">
        <w:separator/>
      </w:r>
    </w:p>
  </w:footnote>
  <w:footnote w:type="continuationSeparator" w:id="0">
    <w:p w14:paraId="360A76B7" w14:textId="77777777" w:rsidR="00457F87" w:rsidRPr="00AE7052" w:rsidRDefault="00457F87">
      <w:r w:rsidRPr="00AE7052">
        <w:continuationSeparator/>
      </w:r>
    </w:p>
  </w:footnote>
  <w:footnote w:id="1">
    <w:p w14:paraId="0F808760" w14:textId="77777777" w:rsidR="002109C3" w:rsidRPr="00EE306F" w:rsidRDefault="002109C3" w:rsidP="00257B60">
      <w:pPr>
        <w:pStyle w:val="FootnoteText"/>
        <w:rPr>
          <w:rFonts w:ascii="Times New Roman" w:hAnsi="Times New Roman" w:cs="Times New Roman"/>
          <w:sz w:val="18"/>
          <w:szCs w:val="18"/>
        </w:rPr>
      </w:pPr>
      <w:r w:rsidRPr="00EE306F">
        <w:rPr>
          <w:rStyle w:val="FootnoteReference"/>
          <w:rFonts w:ascii="Times New Roman" w:hAnsi="Times New Roman" w:cs="Times New Roman"/>
          <w:sz w:val="18"/>
          <w:szCs w:val="18"/>
        </w:rPr>
        <w:footnoteRef/>
      </w:r>
      <w:r w:rsidRPr="00EE306F">
        <w:rPr>
          <w:rFonts w:ascii="Times New Roman" w:hAnsi="Times New Roman" w:cs="Times New Roman"/>
          <w:sz w:val="18"/>
          <w:szCs w:val="18"/>
        </w:rPr>
        <w:t xml:space="preserve"> </w:t>
      </w:r>
      <w:hyperlink r:id="rId1" w:history="1">
        <w:r w:rsidRPr="00EE306F">
          <w:rPr>
            <w:rStyle w:val="Hyperlink"/>
            <w:rFonts w:ascii="Times New Roman" w:hAnsi="Times New Roman" w:cs="Times New Roman"/>
            <w:sz w:val="18"/>
            <w:szCs w:val="18"/>
          </w:rPr>
          <w:t>https://www.consilium.europa.eu/en/policies/eastern-partnership/moldova/</w:t>
        </w:r>
      </w:hyperlink>
      <w:r w:rsidRPr="00EE306F">
        <w:rPr>
          <w:rFonts w:ascii="Times New Roman" w:hAnsi="Times New Roman" w:cs="Times New Roman"/>
          <w:sz w:val="18"/>
          <w:szCs w:val="18"/>
        </w:rPr>
        <w:t xml:space="preserve"> </w:t>
      </w:r>
    </w:p>
  </w:footnote>
  <w:footnote w:id="2">
    <w:p w14:paraId="50D62FD0" w14:textId="77777777" w:rsidR="002109C3" w:rsidRPr="00EE306F" w:rsidRDefault="002109C3" w:rsidP="00257B60">
      <w:pPr>
        <w:pStyle w:val="FootnoteText"/>
        <w:rPr>
          <w:rFonts w:ascii="Times New Roman" w:hAnsi="Times New Roman" w:cs="Times New Roman"/>
          <w:sz w:val="18"/>
          <w:szCs w:val="18"/>
        </w:rPr>
      </w:pPr>
      <w:r w:rsidRPr="00EE306F">
        <w:rPr>
          <w:rStyle w:val="FootnoteReference"/>
          <w:rFonts w:ascii="Times New Roman" w:hAnsi="Times New Roman" w:cs="Times New Roman"/>
          <w:sz w:val="18"/>
          <w:szCs w:val="18"/>
        </w:rPr>
        <w:footnoteRef/>
      </w:r>
      <w:r w:rsidRPr="00EE306F">
        <w:rPr>
          <w:rFonts w:ascii="Times New Roman" w:hAnsi="Times New Roman" w:cs="Times New Roman"/>
          <w:sz w:val="18"/>
          <w:szCs w:val="18"/>
        </w:rPr>
        <w:t xml:space="preserve"> Part I: (general part): </w:t>
      </w:r>
      <w:hyperlink r:id="rId2" w:history="1">
        <w:r w:rsidRPr="00EE306F">
          <w:rPr>
            <w:rStyle w:val="Hyperlink"/>
            <w:rFonts w:ascii="Times New Roman" w:hAnsi="Times New Roman" w:cs="Times New Roman"/>
            <w:sz w:val="18"/>
            <w:szCs w:val="18"/>
          </w:rPr>
          <w:t>https://gov.md/ro/content/informatii-solicitate-de-comisia-europeana-catre-guvernul-republicii-moldova-pentru-0</w:t>
        </w:r>
      </w:hyperlink>
      <w:r w:rsidRPr="00EE306F">
        <w:rPr>
          <w:rFonts w:ascii="Times New Roman" w:hAnsi="Times New Roman" w:cs="Times New Roman"/>
          <w:sz w:val="18"/>
          <w:szCs w:val="18"/>
        </w:rPr>
        <w:t xml:space="preserve"> and Part II (specific part, with single chapters): </w:t>
      </w:r>
      <w:hyperlink r:id="rId3" w:history="1">
        <w:r w:rsidRPr="00EE306F">
          <w:rPr>
            <w:rStyle w:val="Hyperlink"/>
            <w:rFonts w:ascii="Times New Roman" w:hAnsi="Times New Roman" w:cs="Times New Roman"/>
            <w:sz w:val="18"/>
            <w:szCs w:val="18"/>
          </w:rPr>
          <w:t>https://gov.md/ro/content/informatii-solicitate-de-comisia-europeana-catre-guvernul-republicii-moldova-pentru</w:t>
        </w:r>
      </w:hyperlink>
      <w:r w:rsidRPr="00EE306F">
        <w:rPr>
          <w:rFonts w:ascii="Times New Roman" w:hAnsi="Times New Roman" w:cs="Times New Roman"/>
          <w:sz w:val="18"/>
          <w:szCs w:val="18"/>
        </w:rPr>
        <w:t xml:space="preserve"> </w:t>
      </w:r>
    </w:p>
  </w:footnote>
  <w:footnote w:id="3">
    <w:p w14:paraId="2E75C4F4" w14:textId="77777777" w:rsidR="002109C3" w:rsidRPr="00EE306F" w:rsidRDefault="002109C3" w:rsidP="00917840">
      <w:pPr>
        <w:pStyle w:val="FootnoteText"/>
        <w:rPr>
          <w:rFonts w:ascii="Times New Roman" w:hAnsi="Times New Roman" w:cs="Times New Roman"/>
          <w:sz w:val="18"/>
          <w:szCs w:val="18"/>
        </w:rPr>
      </w:pPr>
      <w:r w:rsidRPr="00EE306F">
        <w:rPr>
          <w:rStyle w:val="FootnoteReference"/>
          <w:rFonts w:ascii="Times New Roman" w:hAnsi="Times New Roman" w:cs="Times New Roman"/>
          <w:sz w:val="18"/>
          <w:szCs w:val="18"/>
        </w:rPr>
        <w:footnoteRef/>
      </w:r>
      <w:r w:rsidRPr="00EE306F">
        <w:rPr>
          <w:rFonts w:ascii="Times New Roman" w:hAnsi="Times New Roman" w:cs="Times New Roman"/>
          <w:sz w:val="18"/>
          <w:szCs w:val="18"/>
        </w:rPr>
        <w:t xml:space="preserve"> </w:t>
      </w:r>
      <w:hyperlink r:id="rId4" w:history="1">
        <w:r w:rsidRPr="00EE306F">
          <w:rPr>
            <w:rStyle w:val="Hyperlink"/>
            <w:rFonts w:ascii="Times New Roman" w:hAnsi="Times New Roman" w:cs="Times New Roman"/>
            <w:sz w:val="18"/>
            <w:szCs w:val="18"/>
          </w:rPr>
          <w:t>https://www.moldpres.md/en/news/2022/11/17/22008740</w:t>
        </w:r>
      </w:hyperlink>
      <w:r w:rsidRPr="00EE306F">
        <w:rPr>
          <w:rFonts w:ascii="Times New Roman" w:hAnsi="Times New Roman" w:cs="Times New Roman"/>
          <w:sz w:val="18"/>
          <w:szCs w:val="18"/>
        </w:rPr>
        <w:t xml:space="preserve"> and for the entire text use </w:t>
      </w:r>
      <w:hyperlink r:id="rId5" w:history="1">
        <w:r w:rsidRPr="00EE306F">
          <w:rPr>
            <w:rStyle w:val="Hyperlink"/>
            <w:rFonts w:ascii="Times New Roman" w:hAnsi="Times New Roman" w:cs="Times New Roman"/>
            <w:sz w:val="18"/>
            <w:szCs w:val="18"/>
          </w:rPr>
          <w:t>https://imf.md/press/SND2030_377.2022.ro_ENG_google.docx</w:t>
        </w:r>
      </w:hyperlink>
      <w:r w:rsidRPr="00EE306F">
        <w:rPr>
          <w:rFonts w:ascii="Times New Roman" w:hAnsi="Times New Roman" w:cs="Times New Roman"/>
          <w:sz w:val="18"/>
          <w:szCs w:val="18"/>
        </w:rPr>
        <w:t xml:space="preserve"> </w:t>
      </w:r>
    </w:p>
  </w:footnote>
  <w:footnote w:id="4">
    <w:p w14:paraId="5AFBAE32" w14:textId="77777777" w:rsidR="002109C3" w:rsidRPr="00DE03B2" w:rsidRDefault="002109C3" w:rsidP="009852C6">
      <w:pPr>
        <w:pStyle w:val="FootnoteText"/>
        <w:rPr>
          <w:rFonts w:ascii="Times New Roman" w:hAnsi="Times New Roman" w:cs="Times New Roman"/>
          <w:color w:val="000000" w:themeColor="text1"/>
          <w:lang w:val="en-US"/>
        </w:rPr>
      </w:pPr>
      <w:r w:rsidRPr="00DE03B2">
        <w:rPr>
          <w:rStyle w:val="FootnoteReference"/>
          <w:rFonts w:ascii="Times New Roman" w:hAnsi="Times New Roman" w:cs="Times New Roman"/>
          <w:color w:val="000000" w:themeColor="text1"/>
        </w:rPr>
        <w:footnoteRef/>
      </w:r>
      <w:r w:rsidRPr="00DE03B2">
        <w:rPr>
          <w:rFonts w:ascii="Times New Roman" w:hAnsi="Times New Roman" w:cs="Times New Roman"/>
          <w:color w:val="000000" w:themeColor="text1"/>
        </w:rPr>
        <w:t xml:space="preserve"> Production volume by economic activities, </w:t>
      </w:r>
      <w:proofErr w:type="spellStart"/>
      <w:r w:rsidRPr="00DE03B2">
        <w:rPr>
          <w:rFonts w:ascii="Times New Roman" w:hAnsi="Times New Roman" w:cs="Times New Roman"/>
          <w:color w:val="000000" w:themeColor="text1"/>
        </w:rPr>
        <w:t>CAEM</w:t>
      </w:r>
      <w:proofErr w:type="spellEnd"/>
      <w:r w:rsidRPr="00DE03B2">
        <w:rPr>
          <w:rFonts w:ascii="Times New Roman" w:hAnsi="Times New Roman" w:cs="Times New Roman"/>
          <w:color w:val="000000" w:themeColor="text1"/>
        </w:rPr>
        <w:t xml:space="preserve"> Rev.2, 2014-2021 </w:t>
      </w:r>
      <w:hyperlink r:id="rId6" w:history="1">
        <w:r w:rsidRPr="00DE03B2">
          <w:rPr>
            <w:rStyle w:val="Hyperlink"/>
            <w:rFonts w:ascii="Times New Roman" w:hAnsi="Times New Roman" w:cs="Times New Roman"/>
            <w:color w:val="000000" w:themeColor="text1"/>
          </w:rPr>
          <w:t>https://statbank.statistica.md/PxWeb/pxweb/en/40%20Statistica%20economica/40%20Statistica%20economica__13%20CNT__CNT210__Resurse/CNT210050.px/?rxid=b2ff27d7-0b96-43c9-934b-42e1a2a9a774</w:t>
        </w:r>
      </w:hyperlink>
      <w:r w:rsidRPr="00DE03B2">
        <w:rPr>
          <w:rFonts w:ascii="Times New Roman" w:hAnsi="Times New Roman" w:cs="Times New Roman"/>
          <w:color w:val="000000" w:themeColor="text1"/>
        </w:rPr>
        <w:t xml:space="preserve"> </w:t>
      </w:r>
    </w:p>
  </w:footnote>
  <w:footnote w:id="5">
    <w:p w14:paraId="0456A48F" w14:textId="77777777" w:rsidR="002109C3" w:rsidRPr="00DE03B2" w:rsidRDefault="002109C3" w:rsidP="009852C6">
      <w:pPr>
        <w:pStyle w:val="FootnoteText"/>
        <w:rPr>
          <w:rFonts w:ascii="Times New Roman" w:hAnsi="Times New Roman" w:cs="Times New Roman"/>
          <w:color w:val="000000" w:themeColor="text1"/>
          <w:lang w:val="en-US"/>
        </w:rPr>
      </w:pPr>
      <w:r w:rsidRPr="00DE03B2">
        <w:rPr>
          <w:rStyle w:val="FootnoteReference"/>
          <w:rFonts w:ascii="Times New Roman" w:hAnsi="Times New Roman" w:cs="Times New Roman"/>
          <w:color w:val="000000" w:themeColor="text1"/>
        </w:rPr>
        <w:footnoteRef/>
      </w:r>
      <w:r w:rsidRPr="00DE03B2">
        <w:rPr>
          <w:rStyle w:val="hierarchicaltableinformationtitle"/>
          <w:rFonts w:ascii="Times New Roman" w:eastAsiaTheme="majorEastAsia" w:hAnsi="Times New Roman" w:cs="Times New Roman"/>
          <w:color w:val="000000" w:themeColor="text1"/>
        </w:rPr>
        <w:t xml:space="preserve"> Employed population by economic activities, level of education, age groups, sex and area, 2014-2022</w:t>
      </w:r>
      <w:r w:rsidRPr="00DE03B2">
        <w:rPr>
          <w:rFonts w:ascii="Times New Roman" w:hAnsi="Times New Roman" w:cs="Times New Roman"/>
          <w:color w:val="000000" w:themeColor="text1"/>
        </w:rPr>
        <w:t xml:space="preserve"> </w:t>
      </w:r>
      <w:hyperlink r:id="rId7" w:history="1">
        <w:r w:rsidRPr="00DE03B2">
          <w:rPr>
            <w:rStyle w:val="Hyperlink"/>
            <w:rFonts w:ascii="Times New Roman" w:hAnsi="Times New Roman" w:cs="Times New Roman"/>
            <w:color w:val="000000" w:themeColor="text1"/>
          </w:rPr>
          <w:t>http://statbank.statistica.md/PxWeb/pxweb/en/30%20Statistica%20sociala/30%20Statistica%20sociala__03%20FM__03%20MUN__MUN020/MUN120200.px/?rxid=b2ff27d7-0b96-43c9-934b-42e1a2a9a774</w:t>
        </w:r>
      </w:hyperlink>
      <w:r w:rsidRPr="00DE03B2">
        <w:rPr>
          <w:rFonts w:ascii="Times New Roman" w:hAnsi="Times New Roman" w:cs="Times New Roman"/>
          <w:color w:val="000000" w:themeColor="text1"/>
        </w:rPr>
        <w:t xml:space="preserve"> </w:t>
      </w:r>
    </w:p>
  </w:footnote>
  <w:footnote w:id="6">
    <w:p w14:paraId="7D0BA61F" w14:textId="77777777" w:rsidR="002109C3" w:rsidRPr="00DE03B2" w:rsidRDefault="002109C3" w:rsidP="00006030">
      <w:pPr>
        <w:pStyle w:val="FootnoteText"/>
        <w:rPr>
          <w:rFonts w:ascii="Times New Roman" w:hAnsi="Times New Roman" w:cs="Times New Roman"/>
          <w:color w:val="000000" w:themeColor="text1"/>
        </w:rPr>
      </w:pPr>
      <w:r w:rsidRPr="00DE03B2">
        <w:rPr>
          <w:rStyle w:val="FootnoteReference"/>
          <w:rFonts w:ascii="Times New Roman" w:hAnsi="Times New Roman" w:cs="Times New Roman"/>
          <w:color w:val="000000" w:themeColor="text1"/>
        </w:rPr>
        <w:footnoteRef/>
      </w:r>
      <w:r w:rsidRPr="00DE03B2">
        <w:rPr>
          <w:rFonts w:ascii="Times New Roman" w:hAnsi="Times New Roman" w:cs="Times New Roman"/>
          <w:color w:val="000000" w:themeColor="text1"/>
        </w:rPr>
        <w:t xml:space="preserve"> </w:t>
      </w:r>
      <w:hyperlink r:id="rId8" w:history="1">
        <w:r w:rsidRPr="00DE03B2">
          <w:rPr>
            <w:rStyle w:val="Hyperlink"/>
            <w:rFonts w:ascii="Times New Roman" w:hAnsi="Times New Roman" w:cs="Times New Roman"/>
            <w:color w:val="000000" w:themeColor="text1"/>
          </w:rPr>
          <w:t>https://eur-lex.europa.eu/legal-content/hr/ALL/?uri=uriserv%3AOJ.L_.2014.260.01.0004.01.ENG</w:t>
        </w:r>
      </w:hyperlink>
      <w:r w:rsidRPr="00DE03B2">
        <w:rPr>
          <w:rFonts w:ascii="Times New Roman" w:hAnsi="Times New Roman" w:cs="Times New Roman"/>
          <w:color w:val="000000" w:themeColor="text1"/>
        </w:rPr>
        <w:t xml:space="preserve">, </w:t>
      </w:r>
      <w:hyperlink r:id="rId9" w:history="1">
        <w:r w:rsidRPr="00DE03B2">
          <w:rPr>
            <w:rStyle w:val="Hyperlink"/>
            <w:rFonts w:ascii="Times New Roman" w:hAnsi="Times New Roman" w:cs="Times New Roman"/>
            <w:color w:val="000000" w:themeColor="text1"/>
          </w:rPr>
          <w:t>https://eeas.europa.eu/archives/docs/moldova/pdf/eu-md_aa-dcfta_en.pdf</w:t>
        </w:r>
      </w:hyperlink>
      <w:r w:rsidRPr="00DE03B2">
        <w:rPr>
          <w:rFonts w:ascii="Times New Roman" w:hAnsi="Times New Roman" w:cs="Times New Roman"/>
          <w:color w:val="000000" w:themeColor="text1"/>
        </w:rPr>
        <w:t xml:space="preserve">, </w:t>
      </w:r>
      <w:hyperlink r:id="rId10" w:history="1">
        <w:r w:rsidRPr="00DE03B2">
          <w:rPr>
            <w:rStyle w:val="Hyperlink"/>
            <w:rFonts w:ascii="Times New Roman" w:hAnsi="Times New Roman" w:cs="Times New Roman"/>
            <w:color w:val="000000" w:themeColor="text1"/>
          </w:rPr>
          <w:t>https://gov.md/sites/default/files/document/attachments/7048451_en_acord_asociere.pdf</w:t>
        </w:r>
      </w:hyperlink>
      <w:r w:rsidRPr="00DE03B2">
        <w:rPr>
          <w:rFonts w:ascii="Times New Roman" w:hAnsi="Times New Roman" w:cs="Times New Roman"/>
          <w:color w:val="000000" w:themeColor="text1"/>
        </w:rPr>
        <w:t xml:space="preserve">, </w:t>
      </w:r>
      <w:hyperlink r:id="rId11" w:history="1">
        <w:r w:rsidRPr="00DE03B2">
          <w:rPr>
            <w:rStyle w:val="Hyperlink"/>
            <w:rFonts w:ascii="Times New Roman" w:hAnsi="Times New Roman" w:cs="Times New Roman"/>
            <w:color w:val="000000" w:themeColor="text1"/>
          </w:rPr>
          <w:t>https://eur-lex.europa.eu/EN/legal-content/summary/association-agreement-with-moldova.html</w:t>
        </w:r>
      </w:hyperlink>
      <w:r w:rsidRPr="00DE03B2">
        <w:rPr>
          <w:rFonts w:ascii="Times New Roman" w:hAnsi="Times New Roman" w:cs="Times New Roman"/>
          <w:color w:val="000000" w:themeColor="text1"/>
        </w:rPr>
        <w:t xml:space="preserve"> </w:t>
      </w:r>
    </w:p>
  </w:footnote>
  <w:footnote w:id="7">
    <w:p w14:paraId="42F0F1D1" w14:textId="77777777" w:rsidR="002109C3" w:rsidRPr="00DE03B2" w:rsidRDefault="002109C3" w:rsidP="00006030">
      <w:pPr>
        <w:pStyle w:val="FootnoteText"/>
        <w:rPr>
          <w:rFonts w:ascii="Times New Roman" w:hAnsi="Times New Roman" w:cs="Times New Roman"/>
          <w:color w:val="000000" w:themeColor="text1"/>
        </w:rPr>
      </w:pPr>
      <w:r w:rsidRPr="00DE03B2">
        <w:rPr>
          <w:rStyle w:val="FootnoteReference"/>
          <w:rFonts w:ascii="Times New Roman" w:hAnsi="Times New Roman" w:cs="Times New Roman"/>
          <w:color w:val="000000" w:themeColor="text1"/>
        </w:rPr>
        <w:footnoteRef/>
      </w:r>
      <w:r w:rsidRPr="00DE03B2">
        <w:rPr>
          <w:rFonts w:ascii="Times New Roman" w:hAnsi="Times New Roman" w:cs="Times New Roman"/>
          <w:color w:val="000000" w:themeColor="text1"/>
        </w:rPr>
        <w:t xml:space="preserve"> </w:t>
      </w:r>
      <w:hyperlink r:id="rId12" w:history="1">
        <w:r w:rsidRPr="00DE03B2">
          <w:rPr>
            <w:rStyle w:val="Hyperlink"/>
            <w:rFonts w:ascii="Times New Roman" w:hAnsi="Times New Roman" w:cs="Times New Roman"/>
            <w:color w:val="000000" w:themeColor="text1"/>
          </w:rPr>
          <w:t>http://eeas.europa.eu/archives/docs/moldova/pdf/eu-md_aa-dcfta_en.pdf</w:t>
        </w:r>
      </w:hyperlink>
      <w:r w:rsidRPr="00DE03B2">
        <w:rPr>
          <w:rFonts w:ascii="Times New Roman" w:hAnsi="Times New Roman" w:cs="Times New Roman"/>
          <w:color w:val="000000" w:themeColor="text1"/>
        </w:rPr>
        <w:t xml:space="preserve"> </w:t>
      </w:r>
    </w:p>
  </w:footnote>
  <w:footnote w:id="8">
    <w:p w14:paraId="32586C02" w14:textId="77777777" w:rsidR="002109C3" w:rsidRPr="00DE03B2" w:rsidRDefault="002109C3" w:rsidP="009852C6">
      <w:pPr>
        <w:pStyle w:val="FootnoteText"/>
        <w:rPr>
          <w:rFonts w:ascii="Times New Roman" w:hAnsi="Times New Roman" w:cs="Times New Roman"/>
          <w:color w:val="000000" w:themeColor="text1"/>
        </w:rPr>
      </w:pPr>
      <w:r w:rsidRPr="00DE03B2">
        <w:rPr>
          <w:rStyle w:val="FootnoteReference"/>
          <w:rFonts w:ascii="Times New Roman" w:hAnsi="Times New Roman" w:cs="Times New Roman"/>
          <w:color w:val="000000" w:themeColor="text1"/>
        </w:rPr>
        <w:footnoteRef/>
      </w:r>
      <w:r w:rsidRPr="00DE03B2">
        <w:rPr>
          <w:rFonts w:ascii="Times New Roman" w:hAnsi="Times New Roman" w:cs="Times New Roman"/>
          <w:color w:val="000000" w:themeColor="text1"/>
        </w:rPr>
        <w:t xml:space="preserve"> </w:t>
      </w:r>
      <w:hyperlink r:id="rId13" w:history="1">
        <w:r w:rsidRPr="00DE03B2">
          <w:rPr>
            <w:rStyle w:val="Hyperlink"/>
            <w:rFonts w:ascii="Times New Roman" w:hAnsi="Times New Roman" w:cs="Times New Roman"/>
            <w:color w:val="000000" w:themeColor="text1"/>
          </w:rPr>
          <w:t>https://www.consilium.europa.eu/en/policies/eastern-partnership/moldova/</w:t>
        </w:r>
      </w:hyperlink>
      <w:r w:rsidRPr="00DE03B2">
        <w:rPr>
          <w:rFonts w:ascii="Times New Roman" w:hAnsi="Times New Roman" w:cs="Times New Roman"/>
          <w:color w:val="000000" w:themeColor="text1"/>
        </w:rPr>
        <w:t xml:space="preserve"> </w:t>
      </w:r>
    </w:p>
  </w:footnote>
  <w:footnote w:id="9">
    <w:p w14:paraId="05344785" w14:textId="77777777" w:rsidR="002109C3" w:rsidRPr="00DE03B2" w:rsidRDefault="002109C3" w:rsidP="009852C6">
      <w:pPr>
        <w:pStyle w:val="FootnoteText"/>
        <w:rPr>
          <w:rFonts w:ascii="Times New Roman" w:hAnsi="Times New Roman" w:cs="Times New Roman"/>
          <w:color w:val="000000" w:themeColor="text1"/>
        </w:rPr>
      </w:pPr>
      <w:r w:rsidRPr="00DE03B2">
        <w:rPr>
          <w:rStyle w:val="FootnoteReference"/>
          <w:rFonts w:ascii="Times New Roman" w:hAnsi="Times New Roman" w:cs="Times New Roman"/>
          <w:color w:val="000000" w:themeColor="text1"/>
        </w:rPr>
        <w:footnoteRef/>
      </w:r>
      <w:r w:rsidRPr="00DE03B2">
        <w:rPr>
          <w:rFonts w:ascii="Times New Roman" w:hAnsi="Times New Roman" w:cs="Times New Roman"/>
          <w:color w:val="000000" w:themeColor="text1"/>
        </w:rPr>
        <w:t xml:space="preserve"> Part I: (general part): </w:t>
      </w:r>
      <w:hyperlink r:id="rId14" w:history="1">
        <w:r w:rsidRPr="00DE03B2">
          <w:rPr>
            <w:rStyle w:val="Hyperlink"/>
            <w:rFonts w:ascii="Times New Roman" w:hAnsi="Times New Roman" w:cs="Times New Roman"/>
            <w:color w:val="000000" w:themeColor="text1"/>
          </w:rPr>
          <w:t>https://gov.md/ro/content/informatii-solicitate-de-comisia-europeana-catre-guvernul-republicii-moldova-pentru-0</w:t>
        </w:r>
      </w:hyperlink>
      <w:r w:rsidRPr="00DE03B2">
        <w:rPr>
          <w:rFonts w:ascii="Times New Roman" w:hAnsi="Times New Roman" w:cs="Times New Roman"/>
          <w:color w:val="000000" w:themeColor="text1"/>
        </w:rPr>
        <w:t xml:space="preserve"> and Part II (specific part, with single chapters): </w:t>
      </w:r>
      <w:hyperlink r:id="rId15" w:history="1">
        <w:r w:rsidRPr="00DE03B2">
          <w:rPr>
            <w:rStyle w:val="Hyperlink"/>
            <w:rFonts w:ascii="Times New Roman" w:hAnsi="Times New Roman" w:cs="Times New Roman"/>
            <w:color w:val="000000" w:themeColor="text1"/>
          </w:rPr>
          <w:t>https://gov.md/ro/content/informatii-solicitate-de-comisia-europeana-catre-guvernul-republicii-moldova-pentru</w:t>
        </w:r>
      </w:hyperlink>
      <w:r w:rsidRPr="00DE03B2">
        <w:rPr>
          <w:rFonts w:ascii="Times New Roman" w:hAnsi="Times New Roman" w:cs="Times New Roman"/>
          <w:color w:val="000000" w:themeColor="text1"/>
        </w:rPr>
        <w:t xml:space="preserve"> </w:t>
      </w:r>
    </w:p>
  </w:footnote>
  <w:footnote w:id="10">
    <w:p w14:paraId="540CF107" w14:textId="4883404E" w:rsidR="002109C3" w:rsidRPr="00DE03B2" w:rsidRDefault="002109C3">
      <w:pPr>
        <w:pStyle w:val="FootnoteText"/>
        <w:rPr>
          <w:rFonts w:ascii="Times New Roman" w:hAnsi="Times New Roman" w:cs="Times New Roman"/>
          <w:color w:val="000000" w:themeColor="text1"/>
        </w:rPr>
      </w:pPr>
      <w:r w:rsidRPr="00DE03B2">
        <w:rPr>
          <w:rStyle w:val="FootnoteReference"/>
          <w:rFonts w:ascii="Times New Roman" w:hAnsi="Times New Roman" w:cs="Times New Roman"/>
          <w:color w:val="000000" w:themeColor="text1"/>
        </w:rPr>
        <w:footnoteRef/>
      </w:r>
      <w:r w:rsidRPr="00DE03B2">
        <w:rPr>
          <w:rFonts w:ascii="Times New Roman" w:hAnsi="Times New Roman" w:cs="Times New Roman"/>
          <w:color w:val="000000" w:themeColor="text1"/>
        </w:rPr>
        <w:t xml:space="preserve"> </w:t>
      </w:r>
      <w:hyperlink r:id="rId16" w:history="1">
        <w:r w:rsidRPr="00DE03B2">
          <w:rPr>
            <w:rStyle w:val="Hyperlink"/>
            <w:rFonts w:ascii="Times New Roman" w:hAnsi="Times New Roman" w:cs="Times New Roman"/>
            <w:color w:val="000000" w:themeColor="text1"/>
          </w:rPr>
          <w:t>https://neighbourhood-enlargement.ec.europa.eu/system/files/2023-02/SWD_2023_32_%20Moldova.pdf</w:t>
        </w:r>
      </w:hyperlink>
      <w:r w:rsidRPr="00DE03B2">
        <w:rPr>
          <w:rFonts w:ascii="Times New Roman" w:hAnsi="Times New Roman" w:cs="Times New Roman"/>
          <w:color w:val="000000" w:themeColor="text1"/>
        </w:rPr>
        <w:t xml:space="preserve"> </w:t>
      </w:r>
    </w:p>
  </w:footnote>
  <w:footnote w:id="11">
    <w:p w14:paraId="5334FC8F" w14:textId="54D9961F" w:rsidR="002109C3" w:rsidRPr="00822E74" w:rsidRDefault="002109C3" w:rsidP="00866E03">
      <w:pPr>
        <w:pStyle w:val="FootnoteText"/>
        <w:rPr>
          <w:rFonts w:ascii="Times New Roman" w:hAnsi="Times New Roman" w:cs="Times New Roman"/>
          <w:color w:val="auto"/>
        </w:rPr>
      </w:pPr>
      <w:r w:rsidRPr="00822E74">
        <w:rPr>
          <w:rStyle w:val="FootnoteReference"/>
          <w:rFonts w:ascii="Times New Roman" w:hAnsi="Times New Roman" w:cs="Times New Roman"/>
          <w:color w:val="auto"/>
        </w:rPr>
        <w:footnoteRef/>
      </w:r>
      <w:r w:rsidRPr="00822E74">
        <w:rPr>
          <w:rFonts w:ascii="Times New Roman" w:hAnsi="Times New Roman" w:cs="Times New Roman"/>
          <w:color w:val="auto"/>
        </w:rPr>
        <w:t xml:space="preserve"> </w:t>
      </w:r>
      <w:bookmarkStart w:id="8" w:name="_Hlk146288745"/>
      <w:r w:rsidR="00822E74" w:rsidRPr="00822E74">
        <w:rPr>
          <w:rFonts w:ascii="Times New Roman" w:hAnsi="Times New Roman" w:cs="Times New Roman"/>
          <w:color w:val="auto"/>
        </w:rPr>
        <w:fldChar w:fldCharType="begin"/>
      </w:r>
      <w:r w:rsidR="00822E74" w:rsidRPr="00822E74">
        <w:rPr>
          <w:rFonts w:ascii="Times New Roman" w:hAnsi="Times New Roman" w:cs="Times New Roman"/>
          <w:color w:val="auto"/>
        </w:rPr>
        <w:instrText xml:space="preserve"> HYPERLINK "https://www.legis.md/cautare/getResults?doc_id=134582&amp;lang=ro" </w:instrText>
      </w:r>
      <w:r w:rsidR="00822E74" w:rsidRPr="00822E74">
        <w:rPr>
          <w:rFonts w:ascii="Times New Roman" w:hAnsi="Times New Roman" w:cs="Times New Roman"/>
          <w:color w:val="auto"/>
        </w:rPr>
        <w:fldChar w:fldCharType="separate"/>
      </w:r>
      <w:r w:rsidR="00822E74" w:rsidRPr="00822E74">
        <w:rPr>
          <w:rStyle w:val="Hyperlink"/>
          <w:rFonts w:ascii="Times New Roman" w:hAnsi="Times New Roman" w:cs="Times New Roman"/>
          <w:color w:val="auto"/>
        </w:rPr>
        <w:t>https://www.legis.md/cautare/getResults?doc_id=134582&amp;lang=ro</w:t>
      </w:r>
      <w:r w:rsidR="00822E74" w:rsidRPr="00822E74">
        <w:rPr>
          <w:rFonts w:ascii="Times New Roman" w:hAnsi="Times New Roman" w:cs="Times New Roman"/>
          <w:color w:val="auto"/>
        </w:rPr>
        <w:fldChar w:fldCharType="end"/>
      </w:r>
      <w:r w:rsidR="00822E74" w:rsidRPr="00822E74">
        <w:rPr>
          <w:rFonts w:ascii="Times New Roman" w:hAnsi="Times New Roman" w:cs="Times New Roman"/>
          <w:color w:val="auto"/>
        </w:rPr>
        <w:t xml:space="preserve"> </w:t>
      </w:r>
    </w:p>
    <w:bookmarkEnd w:id="8"/>
  </w:footnote>
  <w:footnote w:id="12">
    <w:p w14:paraId="50D4873E" w14:textId="77777777" w:rsidR="002109C3" w:rsidRPr="00DE03B2" w:rsidRDefault="002109C3" w:rsidP="00B669B4">
      <w:pPr>
        <w:pStyle w:val="Default"/>
        <w:rPr>
          <w:color w:val="000000" w:themeColor="text1"/>
          <w:sz w:val="20"/>
          <w:szCs w:val="20"/>
          <w:lang w:val="en-GB"/>
        </w:rPr>
      </w:pPr>
      <w:r w:rsidRPr="00DE03B2">
        <w:rPr>
          <w:rStyle w:val="FootnoteReference"/>
          <w:color w:val="000000" w:themeColor="text1"/>
          <w:sz w:val="20"/>
          <w:szCs w:val="20"/>
          <w:lang w:val="en-GB"/>
        </w:rPr>
        <w:footnoteRef/>
      </w:r>
      <w:r w:rsidRPr="00DE03B2">
        <w:rPr>
          <w:color w:val="000000" w:themeColor="text1"/>
          <w:sz w:val="20"/>
          <w:szCs w:val="20"/>
          <w:lang w:val="en-GB"/>
        </w:rPr>
        <w:t xml:space="preserve">  C(2022) 4323 final of 29.6.2022 - ANNEX of the Commission Implementing Decision on the annual action plan in favour of the Republic of Moldova for 2022 Action Document for EU4 Resilience and Governance</w:t>
      </w:r>
      <w:r w:rsidRPr="00DE03B2">
        <w:rPr>
          <w:b/>
          <w:bCs/>
          <w:color w:val="000000" w:themeColor="text1"/>
          <w:sz w:val="20"/>
          <w:szCs w:val="20"/>
          <w:lang w:val="en-GB"/>
        </w:rPr>
        <w:t xml:space="preserve">, </w:t>
      </w:r>
      <w:r w:rsidRPr="00DE03B2">
        <w:rPr>
          <w:color w:val="000000" w:themeColor="text1"/>
          <w:sz w:val="20"/>
          <w:szCs w:val="20"/>
          <w:lang w:val="en-GB"/>
        </w:rPr>
        <w:t xml:space="preserve">C(2022) 4323 final of 29.6.2022 on adopting a multiannual indicative programme for the Republic of Moldova for the period 2021-2027   </w:t>
      </w:r>
    </w:p>
  </w:footnote>
  <w:footnote w:id="13">
    <w:p w14:paraId="3A4202CD" w14:textId="77777777" w:rsidR="002109C3" w:rsidRPr="00013672" w:rsidRDefault="002109C3" w:rsidP="00341AF0">
      <w:pPr>
        <w:widowControl/>
        <w:rPr>
          <w:rFonts w:ascii="Times New Roman" w:hAnsi="Times New Roman" w:cs="Times New Roman"/>
          <w:color w:val="000000" w:themeColor="text1"/>
          <w:sz w:val="18"/>
          <w:szCs w:val="18"/>
        </w:rPr>
      </w:pPr>
      <w:r w:rsidRPr="00013672">
        <w:rPr>
          <w:rStyle w:val="FootnoteReference"/>
          <w:rFonts w:ascii="Times New Roman" w:hAnsi="Times New Roman" w:cs="Times New Roman"/>
          <w:color w:val="000000" w:themeColor="text1"/>
          <w:sz w:val="18"/>
          <w:szCs w:val="18"/>
        </w:rPr>
        <w:footnoteRef/>
      </w:r>
      <w:r w:rsidRPr="00013672">
        <w:rPr>
          <w:rFonts w:ascii="Times New Roman" w:hAnsi="Times New Roman" w:cs="Times New Roman"/>
          <w:color w:val="000000" w:themeColor="text1"/>
          <w:sz w:val="18"/>
          <w:szCs w:val="18"/>
        </w:rPr>
        <w:t xml:space="preserve"> As per GD.935/2018 regarding the organization and operation of the National Bureau of Statistics</w:t>
      </w:r>
    </w:p>
  </w:footnote>
  <w:footnote w:id="14">
    <w:p w14:paraId="11725887" w14:textId="77777777" w:rsidR="002109C3" w:rsidRPr="00013672" w:rsidRDefault="002109C3" w:rsidP="00341AF0">
      <w:pPr>
        <w:rPr>
          <w:rFonts w:ascii="Times New Roman" w:hAnsi="Times New Roman" w:cs="Times New Roman"/>
          <w:color w:val="000000" w:themeColor="text1"/>
          <w:sz w:val="18"/>
          <w:szCs w:val="18"/>
          <w:lang w:val="en-US"/>
        </w:rPr>
      </w:pPr>
      <w:r w:rsidRPr="00013672">
        <w:rPr>
          <w:rStyle w:val="FootnoteReference"/>
          <w:rFonts w:ascii="Times New Roman" w:hAnsi="Times New Roman" w:cs="Times New Roman"/>
          <w:color w:val="000000" w:themeColor="text1"/>
          <w:sz w:val="18"/>
          <w:szCs w:val="18"/>
        </w:rPr>
        <w:footnoteRef/>
      </w:r>
      <w:r w:rsidRPr="00013672">
        <w:rPr>
          <w:rFonts w:ascii="Times New Roman" w:hAnsi="Times New Roman" w:cs="Times New Roman"/>
          <w:color w:val="000000" w:themeColor="text1"/>
          <w:sz w:val="18"/>
          <w:szCs w:val="18"/>
        </w:rPr>
        <w:t xml:space="preserve"> </w:t>
      </w:r>
      <w:hyperlink r:id="rId17" w:history="1">
        <w:r w:rsidRPr="00013672">
          <w:rPr>
            <w:rStyle w:val="Hyperlink"/>
            <w:rFonts w:ascii="Times New Roman" w:hAnsi="Times New Roman" w:cs="Times New Roman"/>
            <w:color w:val="000000" w:themeColor="text1"/>
            <w:sz w:val="18"/>
            <w:szCs w:val="18"/>
            <w:lang w:val="en-US"/>
          </w:rPr>
          <w:t>https://www.legis.md/cautare/getResults?doc_id=135611&amp;lang=ro</w:t>
        </w:r>
      </w:hyperlink>
      <w:r w:rsidRPr="00013672">
        <w:rPr>
          <w:rFonts w:ascii="Times New Roman" w:hAnsi="Times New Roman" w:cs="Times New Roman"/>
          <w:color w:val="000000" w:themeColor="text1"/>
          <w:sz w:val="18"/>
          <w:szCs w:val="18"/>
          <w:lang w:val="en-US"/>
        </w:rPr>
        <w:t xml:space="preserve"> </w:t>
      </w:r>
    </w:p>
  </w:footnote>
  <w:footnote w:id="15">
    <w:p w14:paraId="6ABAF5A7" w14:textId="77777777" w:rsidR="002109C3" w:rsidRPr="00013672" w:rsidRDefault="002109C3" w:rsidP="00341AF0">
      <w:pPr>
        <w:pStyle w:val="FootnoteText"/>
        <w:rPr>
          <w:rFonts w:ascii="Times New Roman" w:hAnsi="Times New Roman" w:cs="Times New Roman"/>
          <w:sz w:val="18"/>
          <w:szCs w:val="18"/>
        </w:rPr>
      </w:pPr>
      <w:r w:rsidRPr="00013672">
        <w:rPr>
          <w:rStyle w:val="FootnoteReference"/>
          <w:rFonts w:ascii="Times New Roman" w:hAnsi="Times New Roman" w:cs="Times New Roman"/>
          <w:color w:val="000000" w:themeColor="text1"/>
          <w:sz w:val="18"/>
          <w:szCs w:val="18"/>
        </w:rPr>
        <w:footnoteRef/>
      </w:r>
      <w:r w:rsidRPr="00013672">
        <w:rPr>
          <w:rFonts w:ascii="Times New Roman" w:hAnsi="Times New Roman" w:cs="Times New Roman"/>
          <w:color w:val="000000" w:themeColor="text1"/>
          <w:sz w:val="18"/>
          <w:szCs w:val="18"/>
        </w:rPr>
        <w:t xml:space="preserve"> </w:t>
      </w:r>
      <w:hyperlink r:id="rId18" w:history="1">
        <w:r w:rsidRPr="00013672">
          <w:rPr>
            <w:rStyle w:val="Hyperlink"/>
            <w:rFonts w:ascii="Times New Roman" w:hAnsi="Times New Roman" w:cs="Times New Roman"/>
            <w:color w:val="000000" w:themeColor="text1"/>
            <w:sz w:val="18"/>
            <w:szCs w:val="18"/>
            <w:lang w:val="en-US"/>
          </w:rPr>
          <w:t>https://www.legis.md/cautare/getResults?doc_id=138684&amp;lang=ro</w:t>
        </w:r>
      </w:hyperlink>
    </w:p>
  </w:footnote>
  <w:footnote w:id="16">
    <w:p w14:paraId="2F2BE8CA" w14:textId="5869B2D3" w:rsidR="002109C3" w:rsidRPr="000573A5" w:rsidRDefault="002109C3">
      <w:pPr>
        <w:pStyle w:val="FootnoteText"/>
        <w:rPr>
          <w:rFonts w:ascii="Times New Roman" w:hAnsi="Times New Roman" w:cs="Times New Roman"/>
          <w:sz w:val="16"/>
          <w:szCs w:val="16"/>
          <w:lang w:val="it-IT"/>
        </w:rPr>
      </w:pPr>
      <w:r w:rsidRPr="003E7358">
        <w:rPr>
          <w:rStyle w:val="FootnoteReference"/>
          <w:rFonts w:ascii="Times New Roman" w:hAnsi="Times New Roman" w:cs="Times New Roman"/>
        </w:rPr>
        <w:footnoteRef/>
      </w:r>
      <w:r>
        <w:rPr>
          <w:lang w:val="it-IT"/>
        </w:rPr>
        <w:t xml:space="preserve"> </w:t>
      </w:r>
      <w:r w:rsidRPr="000573A5">
        <w:rPr>
          <w:rFonts w:ascii="Times New Roman" w:hAnsi="Times New Roman" w:cs="Times New Roman"/>
          <w:sz w:val="16"/>
          <w:szCs w:val="16"/>
          <w:lang w:val="it-IT"/>
        </w:rPr>
        <w:t>https://statistica.gov.md/files/files/Recensamint/Recesamint_2024/Chestionare/Chestionare_12_martie_2024/1CL_ro.pdf</w:t>
      </w:r>
    </w:p>
  </w:footnote>
  <w:footnote w:id="17">
    <w:p w14:paraId="03855C2E" w14:textId="77777777" w:rsidR="002109C3" w:rsidRPr="00BD1333" w:rsidRDefault="002109C3" w:rsidP="001B2766">
      <w:pPr>
        <w:pStyle w:val="FootnoteText"/>
        <w:rPr>
          <w:highlight w:val="yellow"/>
          <w:lang w:val="cs-CZ"/>
        </w:rPr>
      </w:pPr>
      <w:r w:rsidRPr="007F7E7B">
        <w:rPr>
          <w:rStyle w:val="FootnoteReference"/>
          <w:rFonts w:ascii="Times New Roman" w:hAnsi="Times New Roman" w:cs="Times New Roman"/>
          <w:sz w:val="18"/>
          <w:szCs w:val="18"/>
        </w:rPr>
        <w:footnoteRef/>
      </w:r>
      <w:r w:rsidRPr="007F7E7B">
        <w:rPr>
          <w:rFonts w:ascii="Times New Roman" w:hAnsi="Times New Roman" w:cs="Times New Roman"/>
          <w:sz w:val="18"/>
          <w:szCs w:val="18"/>
          <w:lang w:val="cs-CZ"/>
        </w:rPr>
        <w:t xml:space="preserve"> </w:t>
      </w:r>
      <w:r w:rsidRPr="007F7E7B">
        <w:rPr>
          <w:rFonts w:ascii="Times New Roman" w:hAnsi="Times New Roman" w:cs="Times New Roman"/>
          <w:sz w:val="18"/>
          <w:szCs w:val="18"/>
          <w:lang w:val="cs-CZ"/>
        </w:rPr>
        <w:t>https://egov.md/ro/node/39487</w:t>
      </w:r>
    </w:p>
  </w:footnote>
  <w:footnote w:id="18">
    <w:p w14:paraId="36176B96" w14:textId="1F78AE61" w:rsidR="002109C3" w:rsidRPr="00514D42" w:rsidRDefault="002109C3" w:rsidP="00E064C2">
      <w:pPr>
        <w:pStyle w:val="BodyText"/>
        <w:spacing w:after="0"/>
        <w:ind w:firstLine="0"/>
        <w:rPr>
          <w:i w:val="0"/>
          <w:sz w:val="18"/>
          <w:szCs w:val="18"/>
        </w:rPr>
      </w:pPr>
      <w:r w:rsidRPr="00514D42">
        <w:rPr>
          <w:rStyle w:val="FootnoteReference"/>
          <w:sz w:val="18"/>
          <w:szCs w:val="18"/>
        </w:rPr>
        <w:footnoteRef/>
      </w:r>
      <w:r w:rsidRPr="00514D42">
        <w:rPr>
          <w:sz w:val="18"/>
          <w:szCs w:val="18"/>
        </w:rPr>
        <w:t xml:space="preserve"> </w:t>
      </w:r>
      <w:r w:rsidRPr="00514D42">
        <w:rPr>
          <w:rStyle w:val="BodyTextChar"/>
          <w:bCs/>
          <w:sz w:val="18"/>
          <w:szCs w:val="18"/>
        </w:rPr>
        <w:t xml:space="preserve">DECISION </w:t>
      </w:r>
      <w:r w:rsidRPr="00514D42">
        <w:rPr>
          <w:rStyle w:val="BodyTextChar"/>
          <w:sz w:val="18"/>
          <w:szCs w:val="18"/>
          <w:lang w:val="en-US"/>
        </w:rPr>
        <w:t>No. HG791/2022 of 16.11.2022</w:t>
      </w:r>
    </w:p>
  </w:footnote>
  <w:footnote w:id="19">
    <w:p w14:paraId="5B3BB911" w14:textId="77777777" w:rsidR="002109C3" w:rsidRPr="00BD1333" w:rsidRDefault="002109C3" w:rsidP="00E064C2">
      <w:pPr>
        <w:pStyle w:val="FootnoteText"/>
        <w:rPr>
          <w:highlight w:val="yellow"/>
          <w:lang w:val="cs-CZ"/>
        </w:rPr>
      </w:pPr>
      <w:r w:rsidRPr="007F7E7B">
        <w:rPr>
          <w:rStyle w:val="FootnoteReference"/>
          <w:rFonts w:ascii="Times New Roman" w:hAnsi="Times New Roman" w:cs="Times New Roman"/>
          <w:sz w:val="18"/>
          <w:szCs w:val="18"/>
        </w:rPr>
        <w:footnoteRef/>
      </w:r>
      <w:r w:rsidRPr="007F7E7B">
        <w:rPr>
          <w:rFonts w:ascii="Times New Roman" w:hAnsi="Times New Roman" w:cs="Times New Roman"/>
          <w:sz w:val="18"/>
          <w:szCs w:val="18"/>
          <w:lang w:val="cs-CZ"/>
        </w:rPr>
        <w:t xml:space="preserve"> </w:t>
      </w:r>
      <w:r w:rsidRPr="007F7E7B">
        <w:rPr>
          <w:rFonts w:ascii="Times New Roman" w:hAnsi="Times New Roman" w:cs="Times New Roman"/>
          <w:sz w:val="18"/>
          <w:szCs w:val="18"/>
          <w:lang w:val="cs-CZ"/>
        </w:rPr>
        <w:t>https://egov.md/ro/node/39487</w:t>
      </w:r>
    </w:p>
  </w:footnote>
  <w:footnote w:id="20">
    <w:p w14:paraId="21497C9D" w14:textId="35370693" w:rsidR="002109C3" w:rsidRPr="004A53F7" w:rsidRDefault="002109C3">
      <w:pPr>
        <w:pStyle w:val="FootnoteText"/>
        <w:rPr>
          <w:rFonts w:ascii="Times New Roman" w:hAnsi="Times New Roman" w:cs="Times New Roman"/>
          <w:color w:val="000000" w:themeColor="text1"/>
          <w:lang w:val="cs-CZ"/>
        </w:rPr>
      </w:pPr>
      <w:r w:rsidRPr="00433AE2">
        <w:rPr>
          <w:rStyle w:val="FootnoteReference"/>
          <w:rFonts w:ascii="Times New Roman" w:hAnsi="Times New Roman" w:cs="Times New Roman"/>
          <w:color w:val="000000" w:themeColor="text1"/>
        </w:rPr>
        <w:footnoteRef/>
      </w:r>
      <w:r w:rsidRPr="004A53F7">
        <w:rPr>
          <w:rFonts w:ascii="Times New Roman" w:hAnsi="Times New Roman" w:cs="Times New Roman"/>
          <w:color w:val="000000" w:themeColor="text1"/>
          <w:lang w:val="cs-CZ"/>
        </w:rPr>
        <w:t xml:space="preserve"> </w:t>
      </w:r>
      <w:hyperlink r:id="rId19" w:history="1">
        <w:r w:rsidRPr="002B2FB2">
          <w:rPr>
            <w:rStyle w:val="Hyperlink"/>
            <w:rFonts w:ascii="Times New Roman" w:hAnsi="Times New Roman" w:cs="Times New Roman"/>
            <w:lang w:val="cs-CZ"/>
          </w:rPr>
          <w:t>https://www.legis.md/cautare/getResults?doc_id=110039&amp;lang=ro</w:t>
        </w:r>
      </w:hyperlink>
      <w:r w:rsidRPr="004A53F7">
        <w:rPr>
          <w:rFonts w:ascii="Times New Roman" w:hAnsi="Times New Roman" w:cs="Times New Roman"/>
          <w:color w:val="000000" w:themeColor="text1"/>
          <w:lang w:val="cs-CZ"/>
        </w:rPr>
        <w:t xml:space="preserve"> </w:t>
      </w:r>
    </w:p>
  </w:footnote>
  <w:footnote w:id="21">
    <w:p w14:paraId="64AE2965" w14:textId="77777777" w:rsidR="002109C3" w:rsidRPr="002C103A" w:rsidRDefault="002109C3" w:rsidP="00126A78">
      <w:pPr>
        <w:pStyle w:val="FootnoteText"/>
        <w:rPr>
          <w:rFonts w:ascii="Times New Roman" w:hAnsi="Times New Roman" w:cs="Times New Roman"/>
        </w:rPr>
      </w:pPr>
      <w:r w:rsidRPr="002C103A">
        <w:rPr>
          <w:rStyle w:val="FootnoteReference"/>
          <w:rFonts w:ascii="Times New Roman" w:hAnsi="Times New Roman" w:cs="Times New Roman"/>
          <w:color w:val="000000" w:themeColor="text1"/>
        </w:rPr>
        <w:footnoteRef/>
      </w:r>
      <w:r w:rsidRPr="002C103A">
        <w:rPr>
          <w:rFonts w:ascii="Times New Roman" w:hAnsi="Times New Roman" w:cs="Times New Roman"/>
          <w:color w:val="000000" w:themeColor="text1"/>
        </w:rPr>
        <w:t xml:space="preserve"> GD 952/2022 of 28.12.2022 for 2023 Work programme: </w:t>
      </w:r>
      <w:hyperlink r:id="rId20" w:history="1">
        <w:r w:rsidRPr="00A56EE2">
          <w:rPr>
            <w:rStyle w:val="Hyperlink"/>
            <w:rFonts w:ascii="Times New Roman" w:hAnsi="Times New Roman" w:cs="Times New Roman"/>
            <w:lang w:val="en-US"/>
          </w:rPr>
          <w:t>https://www.legis.md/cautare/getResults?doc_id=134849&amp;lang=ro</w:t>
        </w:r>
      </w:hyperlink>
    </w:p>
  </w:footnote>
  <w:footnote w:id="22">
    <w:p w14:paraId="0876E9ED" w14:textId="77777777" w:rsidR="002109C3" w:rsidRPr="002C103A" w:rsidRDefault="002109C3" w:rsidP="00126A78">
      <w:pPr>
        <w:pStyle w:val="FootnoteText"/>
        <w:rPr>
          <w:rFonts w:ascii="Times New Roman" w:hAnsi="Times New Roman" w:cs="Times New Roman"/>
        </w:rPr>
      </w:pPr>
      <w:r w:rsidRPr="002C103A">
        <w:rPr>
          <w:rStyle w:val="FootnoteReference"/>
          <w:rFonts w:ascii="Times New Roman" w:hAnsi="Times New Roman" w:cs="Times New Roman"/>
        </w:rPr>
        <w:footnoteRef/>
      </w:r>
      <w:r w:rsidRPr="002C103A">
        <w:rPr>
          <w:rFonts w:ascii="Times New Roman" w:hAnsi="Times New Roman" w:cs="Times New Roman"/>
        </w:rPr>
        <w:t xml:space="preserve"> Including with reporting of economic operators in the Farm registry and e-ANSA.</w:t>
      </w:r>
    </w:p>
  </w:footnote>
  <w:footnote w:id="23">
    <w:p w14:paraId="37E61ACD" w14:textId="5ED1598E" w:rsidR="002109C3" w:rsidRPr="00126A78" w:rsidRDefault="002109C3">
      <w:pPr>
        <w:pStyle w:val="FootnoteText"/>
        <w:rPr>
          <w:rFonts w:ascii="Times New Roman" w:hAnsi="Times New Roman" w:cs="Times New Roman"/>
        </w:rPr>
      </w:pPr>
      <w:r w:rsidRPr="00126A78">
        <w:rPr>
          <w:rStyle w:val="FootnoteReference"/>
          <w:rFonts w:ascii="Times New Roman" w:hAnsi="Times New Roman" w:cs="Times New Roman"/>
        </w:rPr>
        <w:footnoteRef/>
      </w:r>
      <w:r w:rsidRPr="00126A78">
        <w:rPr>
          <w:rFonts w:ascii="Times New Roman" w:hAnsi="Times New Roman" w:cs="Times New Roman"/>
        </w:rPr>
        <w:t xml:space="preserve"> EU Instrument for Pre-accession assistance for </w:t>
      </w:r>
      <w:r>
        <w:rPr>
          <w:rFonts w:ascii="Times New Roman" w:hAnsi="Times New Roman" w:cs="Times New Roman"/>
        </w:rPr>
        <w:t xml:space="preserve">agriculture and </w:t>
      </w:r>
      <w:r w:rsidRPr="00126A78">
        <w:rPr>
          <w:rFonts w:ascii="Times New Roman" w:hAnsi="Times New Roman" w:cs="Times New Roman"/>
        </w:rPr>
        <w:t>rural development</w:t>
      </w:r>
    </w:p>
  </w:footnote>
  <w:footnote w:id="24">
    <w:p w14:paraId="2EBA29DC" w14:textId="77777777" w:rsidR="002109C3" w:rsidRPr="001858CB" w:rsidRDefault="002109C3">
      <w:pPr>
        <w:pStyle w:val="Footnote0"/>
      </w:pPr>
      <w:r w:rsidRPr="001858CB">
        <w:rPr>
          <w:rStyle w:val="Footnote"/>
          <w:vertAlign w:val="superscript"/>
        </w:rPr>
        <w:footnoteRef/>
      </w:r>
      <w:r w:rsidRPr="001858CB">
        <w:rPr>
          <w:rStyle w:val="Footnote"/>
        </w:rPr>
        <w:t xml:space="preserve"> Sections 7.1-7.3 are to be kept without changes in all Twinning fiches.</w:t>
      </w:r>
    </w:p>
  </w:footnote>
  <w:footnote w:id="25">
    <w:p w14:paraId="2958C760" w14:textId="4F26E2FB" w:rsidR="002109C3" w:rsidRPr="00D70440" w:rsidRDefault="002109C3" w:rsidP="0052279E">
      <w:pPr>
        <w:textAlignment w:val="baseline"/>
        <w:rPr>
          <w:rFonts w:ascii="Times New Roman" w:hAnsi="Times New Roman" w:cs="Times New Roman"/>
          <w:color w:val="auto"/>
          <w:sz w:val="20"/>
          <w:szCs w:val="20"/>
        </w:rPr>
      </w:pPr>
      <w:r w:rsidRPr="0052279E">
        <w:rPr>
          <w:rStyle w:val="FootnoteReference"/>
          <w:color w:val="auto"/>
          <w:sz w:val="20"/>
          <w:szCs w:val="20"/>
        </w:rPr>
        <w:footnoteRef/>
      </w:r>
      <w:r w:rsidRPr="0052279E">
        <w:rPr>
          <w:color w:val="auto"/>
          <w:sz w:val="20"/>
          <w:szCs w:val="20"/>
        </w:rPr>
        <w:t xml:space="preserve"> </w:t>
      </w:r>
      <w:hyperlink r:id="rId21" w:history="1">
        <w:r w:rsidRPr="00D70440">
          <w:rPr>
            <w:rStyle w:val="Hyperlink"/>
            <w:rFonts w:ascii="Times New Roman" w:hAnsi="Times New Roman" w:cs="Times New Roman"/>
            <w:color w:val="auto"/>
            <w:sz w:val="20"/>
            <w:szCs w:val="20"/>
            <w:bdr w:val="none" w:sz="0" w:space="0" w:color="auto" w:frame="1"/>
            <w:lang w:eastAsia="en-GB"/>
          </w:rPr>
          <w:t>http://statbank.statistica.md/PxWeb/pxweb/en/30%20Statistica%20sociala/?rxid=b2ff27d7-0b96-43c9-934b-42e1a2a9a774</w:t>
        </w:r>
      </w:hyperlink>
    </w:p>
  </w:footnote>
  <w:footnote w:id="26">
    <w:p w14:paraId="283F2CFD" w14:textId="26B328CB" w:rsidR="002109C3" w:rsidRPr="0052279E" w:rsidRDefault="002109C3" w:rsidP="0052279E">
      <w:pPr>
        <w:pStyle w:val="FootnoteText"/>
        <w:rPr>
          <w:color w:val="auto"/>
        </w:rPr>
      </w:pPr>
      <w:r w:rsidRPr="00D70440">
        <w:rPr>
          <w:rStyle w:val="FootnoteReference"/>
          <w:rFonts w:ascii="Times New Roman" w:hAnsi="Times New Roman" w:cs="Times New Roman"/>
          <w:color w:val="auto"/>
        </w:rPr>
        <w:footnoteRef/>
      </w:r>
      <w:r w:rsidRPr="00D70440">
        <w:rPr>
          <w:rFonts w:ascii="Times New Roman" w:hAnsi="Times New Roman" w:cs="Times New Roman"/>
          <w:color w:val="auto"/>
        </w:rPr>
        <w:t xml:space="preserve"> </w:t>
      </w:r>
      <w:hyperlink r:id="rId22" w:history="1">
        <w:r w:rsidRPr="00D70440">
          <w:rPr>
            <w:rStyle w:val="Hyperlink"/>
            <w:rFonts w:ascii="Times New Roman" w:hAnsi="Times New Roman" w:cs="Times New Roman"/>
            <w:color w:val="auto"/>
          </w:rPr>
          <w:t>https://data.worldbank.org/indicator/NV.AGR.EMPL.KD?locations=MD</w:t>
        </w:r>
      </w:hyperlink>
      <w:r w:rsidRPr="0052279E">
        <w:rPr>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2D28" w14:textId="77777777" w:rsidR="002109C3" w:rsidRDefault="00210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D167" w14:textId="65A2C1C0" w:rsidR="002109C3" w:rsidRPr="006C380E" w:rsidRDefault="002109C3">
    <w:pPr>
      <w:spacing w:line="1" w:lineRule="exact"/>
      <w:rPr>
        <w:lang w:val="en-US"/>
      </w:rPr>
    </w:pPr>
    <w:proofErr w:type="spellStart"/>
    <w:proofErr w:type="gramStart"/>
    <w:r>
      <w:rPr>
        <w:lang w:val="en-US"/>
      </w:rPr>
      <w:t>mmmmm</w:t>
    </w:r>
    <w:proofErr w:type="spellEnd"/>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D897" w14:textId="77777777" w:rsidR="002109C3" w:rsidRDefault="00210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5945" w14:textId="2FCA75F9" w:rsidR="002109C3" w:rsidRPr="00AE7052" w:rsidRDefault="002109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tobiSerif Regular" w:hAnsi="StobiSerif Regular" w:cs="Wingdings"/>
        <w:sz w:val="16"/>
      </w:rPr>
    </w:lvl>
  </w:abstractNum>
  <w:abstractNum w:abstractNumId="2" w15:restartNumberingAfterBreak="0">
    <w:nsid w:val="00000018"/>
    <w:multiLevelType w:val="hybridMultilevel"/>
    <w:tmpl w:val="40A44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1C32E7"/>
    <w:multiLevelType w:val="hybridMultilevel"/>
    <w:tmpl w:val="EF1A8052"/>
    <w:lvl w:ilvl="0" w:tplc="22A6B3D6">
      <w:numFmt w:val="bullet"/>
      <w:lvlText w:val="-"/>
      <w:lvlJc w:val="left"/>
      <w:pPr>
        <w:ind w:left="826" w:hanging="360"/>
      </w:pPr>
      <w:rPr>
        <w:rFonts w:ascii="Times New Roman" w:eastAsiaTheme="minorHAnsi" w:hAnsi="Times New Roman" w:cs="Times New Roman"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15:restartNumberingAfterBreak="0">
    <w:nsid w:val="036560C7"/>
    <w:multiLevelType w:val="hybridMultilevel"/>
    <w:tmpl w:val="EDE6529C"/>
    <w:lvl w:ilvl="0" w:tplc="22A6B3D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910EC"/>
    <w:multiLevelType w:val="hybridMultilevel"/>
    <w:tmpl w:val="CBE0023E"/>
    <w:lvl w:ilvl="0" w:tplc="0FC2C8A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952FA"/>
    <w:multiLevelType w:val="hybridMultilevel"/>
    <w:tmpl w:val="31EEE99C"/>
    <w:lvl w:ilvl="0" w:tplc="22A6B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0434C"/>
    <w:multiLevelType w:val="hybridMultilevel"/>
    <w:tmpl w:val="1DFE08AE"/>
    <w:lvl w:ilvl="0" w:tplc="00000019">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C1B05"/>
    <w:multiLevelType w:val="multilevel"/>
    <w:tmpl w:val="7262A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0A56BC"/>
    <w:multiLevelType w:val="hybridMultilevel"/>
    <w:tmpl w:val="7812D9D4"/>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06D9A"/>
    <w:multiLevelType w:val="hybridMultilevel"/>
    <w:tmpl w:val="5092631E"/>
    <w:lvl w:ilvl="0" w:tplc="22A6B3D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D47ABF"/>
    <w:multiLevelType w:val="hybridMultilevel"/>
    <w:tmpl w:val="6FA6D72E"/>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1024B"/>
    <w:multiLevelType w:val="hybridMultilevel"/>
    <w:tmpl w:val="56E60B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E1BF6"/>
    <w:multiLevelType w:val="hybridMultilevel"/>
    <w:tmpl w:val="D90C52E0"/>
    <w:lvl w:ilvl="0" w:tplc="8BE0A70E">
      <w:start w:val="1"/>
      <w:numFmt w:val="lowerLetter"/>
      <w:lvlText w:val="%1."/>
      <w:lvlJc w:val="left"/>
      <w:pPr>
        <w:ind w:left="360" w:hanging="360"/>
      </w:pPr>
      <w:rPr>
        <w:rFonts w:ascii="Arial" w:eastAsia="Times New Roman" w:hAnsi="Arial" w:cs="Arial" w:hint="default"/>
        <w:i/>
        <w:color w:val="3C4043"/>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D57F6C"/>
    <w:multiLevelType w:val="multilevel"/>
    <w:tmpl w:val="19A66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26473"/>
    <w:multiLevelType w:val="hybridMultilevel"/>
    <w:tmpl w:val="A3CA1E3E"/>
    <w:lvl w:ilvl="0" w:tplc="00000004">
      <w:start w:val="1"/>
      <w:numFmt w:val="bullet"/>
      <w:lvlText w:val="­"/>
      <w:lvlJc w:val="left"/>
      <w:pPr>
        <w:ind w:left="720" w:hanging="360"/>
      </w:pPr>
      <w:rPr>
        <w:rFonts w:ascii="Courier New" w:hAnsi="Courier New" w:cs="Symbol"/>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B10407B"/>
    <w:multiLevelType w:val="hybridMultilevel"/>
    <w:tmpl w:val="F71ED484"/>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53723"/>
    <w:multiLevelType w:val="hybridMultilevel"/>
    <w:tmpl w:val="35C66D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8F0512"/>
    <w:multiLevelType w:val="hybridMultilevel"/>
    <w:tmpl w:val="6D48DB06"/>
    <w:lvl w:ilvl="0" w:tplc="00000019">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21964"/>
    <w:multiLevelType w:val="hybridMultilevel"/>
    <w:tmpl w:val="49A0F46A"/>
    <w:lvl w:ilvl="0" w:tplc="04090001">
      <w:start w:val="1"/>
      <w:numFmt w:val="bullet"/>
      <w:lvlText w:val=""/>
      <w:lvlJc w:val="left"/>
      <w:pPr>
        <w:ind w:left="360" w:hanging="360"/>
      </w:pPr>
      <w:rPr>
        <w:rFonts w:ascii="Symbol" w:hAnsi="Symbol" w:hint="default"/>
      </w:rPr>
    </w:lvl>
    <w:lvl w:ilvl="1" w:tplc="22A6B3D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D35EC5"/>
    <w:multiLevelType w:val="hybridMultilevel"/>
    <w:tmpl w:val="E8467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D141F9"/>
    <w:multiLevelType w:val="hybridMultilevel"/>
    <w:tmpl w:val="6C929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C3375"/>
    <w:multiLevelType w:val="hybridMultilevel"/>
    <w:tmpl w:val="C9AC6DE4"/>
    <w:lvl w:ilvl="0" w:tplc="2DA4772E">
      <w:start w:val="1"/>
      <w:numFmt w:val="decimal"/>
      <w:lvlText w:val="%1."/>
      <w:lvlJc w:val="left"/>
      <w:pPr>
        <w:ind w:left="720" w:hanging="360"/>
      </w:pPr>
      <w:rPr>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5658BC"/>
    <w:multiLevelType w:val="hybridMultilevel"/>
    <w:tmpl w:val="DAEAFEA2"/>
    <w:lvl w:ilvl="0" w:tplc="22A6B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F3293"/>
    <w:multiLevelType w:val="multilevel"/>
    <w:tmpl w:val="FA8EDAC6"/>
    <w:styleLink w:val="WWNum1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65E42B1"/>
    <w:multiLevelType w:val="multilevel"/>
    <w:tmpl w:val="90E87CA2"/>
    <w:lvl w:ilvl="0">
      <w:numFmt w:val="bullet"/>
      <w:lvlText w:val="o"/>
      <w:lvlJc w:val="left"/>
      <w:pPr>
        <w:ind w:left="1104" w:hanging="360"/>
      </w:pPr>
      <w:rPr>
        <w:rFonts w:ascii="Courier New" w:hAnsi="Courier New" w:cs="Courier New"/>
      </w:rPr>
    </w:lvl>
    <w:lvl w:ilvl="1">
      <w:numFmt w:val="bullet"/>
      <w:lvlText w:val="o"/>
      <w:lvlJc w:val="left"/>
      <w:pPr>
        <w:ind w:left="1824" w:hanging="360"/>
      </w:pPr>
      <w:rPr>
        <w:rFonts w:ascii="Courier New" w:hAnsi="Courier New" w:cs="Courier New"/>
      </w:rPr>
    </w:lvl>
    <w:lvl w:ilvl="2">
      <w:numFmt w:val="bullet"/>
      <w:lvlText w:val=""/>
      <w:lvlJc w:val="left"/>
      <w:pPr>
        <w:ind w:left="2544" w:hanging="360"/>
      </w:pPr>
      <w:rPr>
        <w:rFonts w:ascii="Wingdings" w:hAnsi="Wingdings"/>
      </w:rPr>
    </w:lvl>
    <w:lvl w:ilvl="3">
      <w:numFmt w:val="bullet"/>
      <w:lvlText w:val=""/>
      <w:lvlJc w:val="left"/>
      <w:pPr>
        <w:ind w:left="3264" w:hanging="360"/>
      </w:pPr>
      <w:rPr>
        <w:rFonts w:ascii="Symbol" w:hAnsi="Symbol"/>
      </w:rPr>
    </w:lvl>
    <w:lvl w:ilvl="4">
      <w:numFmt w:val="bullet"/>
      <w:lvlText w:val="o"/>
      <w:lvlJc w:val="left"/>
      <w:pPr>
        <w:ind w:left="3984" w:hanging="360"/>
      </w:pPr>
      <w:rPr>
        <w:rFonts w:ascii="Courier New" w:hAnsi="Courier New" w:cs="Courier New"/>
      </w:rPr>
    </w:lvl>
    <w:lvl w:ilvl="5">
      <w:numFmt w:val="bullet"/>
      <w:lvlText w:val=""/>
      <w:lvlJc w:val="left"/>
      <w:pPr>
        <w:ind w:left="4704" w:hanging="360"/>
      </w:pPr>
      <w:rPr>
        <w:rFonts w:ascii="Wingdings" w:hAnsi="Wingdings"/>
      </w:rPr>
    </w:lvl>
    <w:lvl w:ilvl="6">
      <w:numFmt w:val="bullet"/>
      <w:lvlText w:val=""/>
      <w:lvlJc w:val="left"/>
      <w:pPr>
        <w:ind w:left="5424" w:hanging="360"/>
      </w:pPr>
      <w:rPr>
        <w:rFonts w:ascii="Symbol" w:hAnsi="Symbol"/>
      </w:rPr>
    </w:lvl>
    <w:lvl w:ilvl="7">
      <w:numFmt w:val="bullet"/>
      <w:lvlText w:val="o"/>
      <w:lvlJc w:val="left"/>
      <w:pPr>
        <w:ind w:left="6144" w:hanging="360"/>
      </w:pPr>
      <w:rPr>
        <w:rFonts w:ascii="Courier New" w:hAnsi="Courier New" w:cs="Courier New"/>
      </w:rPr>
    </w:lvl>
    <w:lvl w:ilvl="8">
      <w:numFmt w:val="bullet"/>
      <w:lvlText w:val=""/>
      <w:lvlJc w:val="left"/>
      <w:pPr>
        <w:ind w:left="6864" w:hanging="360"/>
      </w:pPr>
      <w:rPr>
        <w:rFonts w:ascii="Wingdings" w:hAnsi="Wingdings"/>
      </w:rPr>
    </w:lvl>
  </w:abstractNum>
  <w:abstractNum w:abstractNumId="26" w15:restartNumberingAfterBreak="0">
    <w:nsid w:val="48342AF1"/>
    <w:multiLevelType w:val="hybridMultilevel"/>
    <w:tmpl w:val="18BE85BE"/>
    <w:lvl w:ilvl="0" w:tplc="22A6B3D6">
      <w:numFmt w:val="bullet"/>
      <w:lvlText w:val="-"/>
      <w:lvlJc w:val="left"/>
      <w:pPr>
        <w:ind w:left="892" w:hanging="360"/>
      </w:pPr>
      <w:rPr>
        <w:rFonts w:ascii="Times New Roman" w:eastAsiaTheme="minorHAnsi" w:hAnsi="Times New Roman" w:cs="Times New Roman"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7" w15:restartNumberingAfterBreak="0">
    <w:nsid w:val="491C7A8A"/>
    <w:multiLevelType w:val="multilevel"/>
    <w:tmpl w:val="A60CA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E238C1"/>
    <w:multiLevelType w:val="hybridMultilevel"/>
    <w:tmpl w:val="E8628968"/>
    <w:lvl w:ilvl="0" w:tplc="22A6B3D6">
      <w:numFmt w:val="bullet"/>
      <w:lvlText w:val="-"/>
      <w:lvlJc w:val="left"/>
      <w:pPr>
        <w:ind w:left="892" w:hanging="360"/>
      </w:pPr>
      <w:rPr>
        <w:rFonts w:ascii="Times New Roman" w:eastAsiaTheme="minorHAnsi" w:hAnsi="Times New Roman" w:cs="Times New Roman"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9" w15:restartNumberingAfterBreak="0">
    <w:nsid w:val="4DE766DD"/>
    <w:multiLevelType w:val="hybridMultilevel"/>
    <w:tmpl w:val="E56C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393190"/>
    <w:multiLevelType w:val="multilevel"/>
    <w:tmpl w:val="6242E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E9E5BB1"/>
    <w:multiLevelType w:val="multilevel"/>
    <w:tmpl w:val="D2A0EEDE"/>
    <w:lvl w:ilvl="0">
      <w:numFmt w:val="bullet"/>
      <w:lvlText w:val="-"/>
      <w:lvlJc w:val="left"/>
      <w:pPr>
        <w:ind w:left="720" w:hanging="360"/>
      </w:pPr>
      <w:rPr>
        <w:rFonts w:ascii="Times New Roman" w:eastAsia="Times New Roman" w:hAnsi="Times New Roman" w:cs="Times New Roman"/>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03D7007"/>
    <w:multiLevelType w:val="multilevel"/>
    <w:tmpl w:val="1C0EC43A"/>
    <w:styleLink w:val="WWNum1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4488909"/>
    <w:multiLevelType w:val="hybridMultilevel"/>
    <w:tmpl w:val="FFFFFFFF"/>
    <w:lvl w:ilvl="0" w:tplc="7AC2D06E">
      <w:start w:val="1"/>
      <w:numFmt w:val="bullet"/>
      <w:lvlText w:val=""/>
      <w:lvlJc w:val="left"/>
      <w:pPr>
        <w:ind w:left="720" w:hanging="360"/>
      </w:pPr>
      <w:rPr>
        <w:rFonts w:ascii="Symbol" w:hAnsi="Symbol" w:hint="default"/>
      </w:rPr>
    </w:lvl>
    <w:lvl w:ilvl="1" w:tplc="AB80D678">
      <w:start w:val="1"/>
      <w:numFmt w:val="bullet"/>
      <w:lvlText w:val="o"/>
      <w:lvlJc w:val="left"/>
      <w:pPr>
        <w:ind w:left="1440" w:hanging="360"/>
      </w:pPr>
      <w:rPr>
        <w:rFonts w:ascii="Courier New" w:hAnsi="Courier New" w:hint="default"/>
      </w:rPr>
    </w:lvl>
    <w:lvl w:ilvl="2" w:tplc="39CA8BAC">
      <w:start w:val="1"/>
      <w:numFmt w:val="bullet"/>
      <w:lvlText w:val=""/>
      <w:lvlJc w:val="left"/>
      <w:pPr>
        <w:ind w:left="2160" w:hanging="360"/>
      </w:pPr>
      <w:rPr>
        <w:rFonts w:ascii="Wingdings" w:hAnsi="Wingdings" w:hint="default"/>
      </w:rPr>
    </w:lvl>
    <w:lvl w:ilvl="3" w:tplc="D9589614">
      <w:start w:val="1"/>
      <w:numFmt w:val="bullet"/>
      <w:lvlText w:val=""/>
      <w:lvlJc w:val="left"/>
      <w:pPr>
        <w:ind w:left="2880" w:hanging="360"/>
      </w:pPr>
      <w:rPr>
        <w:rFonts w:ascii="Symbol" w:hAnsi="Symbol" w:hint="default"/>
      </w:rPr>
    </w:lvl>
    <w:lvl w:ilvl="4" w:tplc="01ACA4EE">
      <w:start w:val="1"/>
      <w:numFmt w:val="bullet"/>
      <w:lvlText w:val="o"/>
      <w:lvlJc w:val="left"/>
      <w:pPr>
        <w:ind w:left="3600" w:hanging="360"/>
      </w:pPr>
      <w:rPr>
        <w:rFonts w:ascii="Courier New" w:hAnsi="Courier New" w:hint="default"/>
      </w:rPr>
    </w:lvl>
    <w:lvl w:ilvl="5" w:tplc="C290C976">
      <w:start w:val="1"/>
      <w:numFmt w:val="bullet"/>
      <w:lvlText w:val=""/>
      <w:lvlJc w:val="left"/>
      <w:pPr>
        <w:ind w:left="4320" w:hanging="360"/>
      </w:pPr>
      <w:rPr>
        <w:rFonts w:ascii="Wingdings" w:hAnsi="Wingdings" w:hint="default"/>
      </w:rPr>
    </w:lvl>
    <w:lvl w:ilvl="6" w:tplc="297255B2">
      <w:start w:val="1"/>
      <w:numFmt w:val="bullet"/>
      <w:lvlText w:val=""/>
      <w:lvlJc w:val="left"/>
      <w:pPr>
        <w:ind w:left="5040" w:hanging="360"/>
      </w:pPr>
      <w:rPr>
        <w:rFonts w:ascii="Symbol" w:hAnsi="Symbol" w:hint="default"/>
      </w:rPr>
    </w:lvl>
    <w:lvl w:ilvl="7" w:tplc="F8A8D438">
      <w:start w:val="1"/>
      <w:numFmt w:val="bullet"/>
      <w:lvlText w:val="o"/>
      <w:lvlJc w:val="left"/>
      <w:pPr>
        <w:ind w:left="5760" w:hanging="360"/>
      </w:pPr>
      <w:rPr>
        <w:rFonts w:ascii="Courier New" w:hAnsi="Courier New" w:hint="default"/>
      </w:rPr>
    </w:lvl>
    <w:lvl w:ilvl="8" w:tplc="EACEA672">
      <w:start w:val="1"/>
      <w:numFmt w:val="bullet"/>
      <w:lvlText w:val=""/>
      <w:lvlJc w:val="left"/>
      <w:pPr>
        <w:ind w:left="6480" w:hanging="360"/>
      </w:pPr>
      <w:rPr>
        <w:rFonts w:ascii="Wingdings" w:hAnsi="Wingdings" w:hint="default"/>
      </w:rPr>
    </w:lvl>
  </w:abstractNum>
  <w:abstractNum w:abstractNumId="34" w15:restartNumberingAfterBreak="0">
    <w:nsid w:val="55A615BA"/>
    <w:multiLevelType w:val="multilevel"/>
    <w:tmpl w:val="5762A2F6"/>
    <w:lvl w:ilvl="0">
      <w:numFmt w:val="bullet"/>
      <w:lvlText w:val=""/>
      <w:lvlJc w:val="left"/>
      <w:pPr>
        <w:ind w:left="1104" w:hanging="360"/>
      </w:pPr>
      <w:rPr>
        <w:rFonts w:ascii="Symbol" w:hAnsi="Symbol"/>
      </w:rPr>
    </w:lvl>
    <w:lvl w:ilvl="1">
      <w:numFmt w:val="bullet"/>
      <w:lvlText w:val="o"/>
      <w:lvlJc w:val="left"/>
      <w:pPr>
        <w:ind w:left="1824" w:hanging="360"/>
      </w:pPr>
      <w:rPr>
        <w:rFonts w:ascii="Courier New" w:hAnsi="Courier New" w:cs="Courier New"/>
      </w:rPr>
    </w:lvl>
    <w:lvl w:ilvl="2">
      <w:numFmt w:val="bullet"/>
      <w:lvlText w:val=""/>
      <w:lvlJc w:val="left"/>
      <w:pPr>
        <w:ind w:left="2544" w:hanging="360"/>
      </w:pPr>
      <w:rPr>
        <w:rFonts w:ascii="Wingdings" w:hAnsi="Wingdings"/>
      </w:rPr>
    </w:lvl>
    <w:lvl w:ilvl="3">
      <w:numFmt w:val="bullet"/>
      <w:lvlText w:val=""/>
      <w:lvlJc w:val="left"/>
      <w:pPr>
        <w:ind w:left="3264" w:hanging="360"/>
      </w:pPr>
      <w:rPr>
        <w:rFonts w:ascii="Symbol" w:hAnsi="Symbol"/>
      </w:rPr>
    </w:lvl>
    <w:lvl w:ilvl="4">
      <w:numFmt w:val="bullet"/>
      <w:lvlText w:val="o"/>
      <w:lvlJc w:val="left"/>
      <w:pPr>
        <w:ind w:left="3984" w:hanging="360"/>
      </w:pPr>
      <w:rPr>
        <w:rFonts w:ascii="Courier New" w:hAnsi="Courier New" w:cs="Courier New"/>
      </w:rPr>
    </w:lvl>
    <w:lvl w:ilvl="5">
      <w:numFmt w:val="bullet"/>
      <w:lvlText w:val=""/>
      <w:lvlJc w:val="left"/>
      <w:pPr>
        <w:ind w:left="4704" w:hanging="360"/>
      </w:pPr>
      <w:rPr>
        <w:rFonts w:ascii="Wingdings" w:hAnsi="Wingdings"/>
      </w:rPr>
    </w:lvl>
    <w:lvl w:ilvl="6">
      <w:numFmt w:val="bullet"/>
      <w:lvlText w:val=""/>
      <w:lvlJc w:val="left"/>
      <w:pPr>
        <w:ind w:left="5424" w:hanging="360"/>
      </w:pPr>
      <w:rPr>
        <w:rFonts w:ascii="Symbol" w:hAnsi="Symbol"/>
      </w:rPr>
    </w:lvl>
    <w:lvl w:ilvl="7">
      <w:numFmt w:val="bullet"/>
      <w:lvlText w:val="o"/>
      <w:lvlJc w:val="left"/>
      <w:pPr>
        <w:ind w:left="6144" w:hanging="360"/>
      </w:pPr>
      <w:rPr>
        <w:rFonts w:ascii="Courier New" w:hAnsi="Courier New" w:cs="Courier New"/>
      </w:rPr>
    </w:lvl>
    <w:lvl w:ilvl="8">
      <w:numFmt w:val="bullet"/>
      <w:lvlText w:val=""/>
      <w:lvlJc w:val="left"/>
      <w:pPr>
        <w:ind w:left="6864" w:hanging="360"/>
      </w:pPr>
      <w:rPr>
        <w:rFonts w:ascii="Wingdings" w:hAnsi="Wingdings"/>
      </w:rPr>
    </w:lvl>
  </w:abstractNum>
  <w:abstractNum w:abstractNumId="35" w15:restartNumberingAfterBreak="0">
    <w:nsid w:val="578609F7"/>
    <w:multiLevelType w:val="multilevel"/>
    <w:tmpl w:val="CEA888FE"/>
    <w:lvl w:ilvl="0">
      <w:numFmt w:val="bullet"/>
      <w:lvlText w:val="o"/>
      <w:lvlJc w:val="left"/>
      <w:pPr>
        <w:ind w:left="1104" w:hanging="360"/>
      </w:pPr>
      <w:rPr>
        <w:rFonts w:ascii="Courier New" w:hAnsi="Courier New" w:cs="Courier New"/>
      </w:rPr>
    </w:lvl>
    <w:lvl w:ilvl="1">
      <w:numFmt w:val="bullet"/>
      <w:lvlText w:val="o"/>
      <w:lvlJc w:val="left"/>
      <w:pPr>
        <w:ind w:left="1824" w:hanging="360"/>
      </w:pPr>
      <w:rPr>
        <w:rFonts w:ascii="Courier New" w:hAnsi="Courier New" w:cs="Courier New"/>
      </w:rPr>
    </w:lvl>
    <w:lvl w:ilvl="2">
      <w:numFmt w:val="bullet"/>
      <w:lvlText w:val=""/>
      <w:lvlJc w:val="left"/>
      <w:pPr>
        <w:ind w:left="2544" w:hanging="360"/>
      </w:pPr>
      <w:rPr>
        <w:rFonts w:ascii="Wingdings" w:hAnsi="Wingdings"/>
      </w:rPr>
    </w:lvl>
    <w:lvl w:ilvl="3">
      <w:numFmt w:val="bullet"/>
      <w:lvlText w:val=""/>
      <w:lvlJc w:val="left"/>
      <w:pPr>
        <w:ind w:left="3264" w:hanging="360"/>
      </w:pPr>
      <w:rPr>
        <w:rFonts w:ascii="Symbol" w:hAnsi="Symbol"/>
      </w:rPr>
    </w:lvl>
    <w:lvl w:ilvl="4">
      <w:numFmt w:val="bullet"/>
      <w:lvlText w:val="o"/>
      <w:lvlJc w:val="left"/>
      <w:pPr>
        <w:ind w:left="3984" w:hanging="360"/>
      </w:pPr>
      <w:rPr>
        <w:rFonts w:ascii="Courier New" w:hAnsi="Courier New" w:cs="Courier New"/>
      </w:rPr>
    </w:lvl>
    <w:lvl w:ilvl="5">
      <w:numFmt w:val="bullet"/>
      <w:lvlText w:val=""/>
      <w:lvlJc w:val="left"/>
      <w:pPr>
        <w:ind w:left="4704" w:hanging="360"/>
      </w:pPr>
      <w:rPr>
        <w:rFonts w:ascii="Wingdings" w:hAnsi="Wingdings"/>
      </w:rPr>
    </w:lvl>
    <w:lvl w:ilvl="6">
      <w:numFmt w:val="bullet"/>
      <w:lvlText w:val=""/>
      <w:lvlJc w:val="left"/>
      <w:pPr>
        <w:ind w:left="5424" w:hanging="360"/>
      </w:pPr>
      <w:rPr>
        <w:rFonts w:ascii="Symbol" w:hAnsi="Symbol"/>
      </w:rPr>
    </w:lvl>
    <w:lvl w:ilvl="7">
      <w:numFmt w:val="bullet"/>
      <w:lvlText w:val="o"/>
      <w:lvlJc w:val="left"/>
      <w:pPr>
        <w:ind w:left="6144" w:hanging="360"/>
      </w:pPr>
      <w:rPr>
        <w:rFonts w:ascii="Courier New" w:hAnsi="Courier New" w:cs="Courier New"/>
      </w:rPr>
    </w:lvl>
    <w:lvl w:ilvl="8">
      <w:numFmt w:val="bullet"/>
      <w:lvlText w:val=""/>
      <w:lvlJc w:val="left"/>
      <w:pPr>
        <w:ind w:left="6864" w:hanging="360"/>
      </w:pPr>
      <w:rPr>
        <w:rFonts w:ascii="Wingdings" w:hAnsi="Wingdings"/>
      </w:rPr>
    </w:lvl>
  </w:abstractNum>
  <w:abstractNum w:abstractNumId="36" w15:restartNumberingAfterBreak="0">
    <w:nsid w:val="57CE4CA9"/>
    <w:multiLevelType w:val="hybridMultilevel"/>
    <w:tmpl w:val="45A2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D72E6"/>
    <w:multiLevelType w:val="hybridMultilevel"/>
    <w:tmpl w:val="777EA92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028368D"/>
    <w:multiLevelType w:val="hybridMultilevel"/>
    <w:tmpl w:val="11AE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F4904"/>
    <w:multiLevelType w:val="hybridMultilevel"/>
    <w:tmpl w:val="CB7CEEAC"/>
    <w:lvl w:ilvl="0" w:tplc="22A6B3D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525E1"/>
    <w:multiLevelType w:val="hybridMultilevel"/>
    <w:tmpl w:val="E742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87E11"/>
    <w:multiLevelType w:val="hybridMultilevel"/>
    <w:tmpl w:val="2B78F7C8"/>
    <w:lvl w:ilvl="0" w:tplc="22A6B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67534"/>
    <w:multiLevelType w:val="hybridMultilevel"/>
    <w:tmpl w:val="2B1064A4"/>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D6398"/>
    <w:multiLevelType w:val="hybridMultilevel"/>
    <w:tmpl w:val="0EE0F912"/>
    <w:lvl w:ilvl="0" w:tplc="00000004">
      <w:start w:val="1"/>
      <w:numFmt w:val="bullet"/>
      <w:lvlText w:val="­"/>
      <w:lvlJc w:val="left"/>
      <w:pPr>
        <w:ind w:left="360" w:hanging="360"/>
      </w:pPr>
      <w:rPr>
        <w:rFonts w:ascii="Courier New" w:hAnsi="Courier New" w:cs="Symbol"/>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3"/>
  </w:num>
  <w:num w:numId="4">
    <w:abstractNumId w:val="43"/>
  </w:num>
  <w:num w:numId="5">
    <w:abstractNumId w:val="37"/>
  </w:num>
  <w:num w:numId="6">
    <w:abstractNumId w:val="22"/>
  </w:num>
  <w:num w:numId="7">
    <w:abstractNumId w:val="15"/>
  </w:num>
  <w:num w:numId="8">
    <w:abstractNumId w:val="29"/>
  </w:num>
  <w:num w:numId="9">
    <w:abstractNumId w:val="2"/>
  </w:num>
  <w:num w:numId="10">
    <w:abstractNumId w:val="9"/>
  </w:num>
  <w:num w:numId="11">
    <w:abstractNumId w:val="36"/>
  </w:num>
  <w:num w:numId="12">
    <w:abstractNumId w:val="20"/>
  </w:num>
  <w:num w:numId="13">
    <w:abstractNumId w:val="17"/>
  </w:num>
  <w:num w:numId="14">
    <w:abstractNumId w:val="33"/>
  </w:num>
  <w:num w:numId="15">
    <w:abstractNumId w:val="11"/>
  </w:num>
  <w:num w:numId="16">
    <w:abstractNumId w:val="7"/>
  </w:num>
  <w:num w:numId="17">
    <w:abstractNumId w:val="23"/>
  </w:num>
  <w:num w:numId="18">
    <w:abstractNumId w:val="0"/>
  </w:num>
  <w:num w:numId="19">
    <w:abstractNumId w:val="16"/>
  </w:num>
  <w:num w:numId="20">
    <w:abstractNumId w:val="40"/>
  </w:num>
  <w:num w:numId="21">
    <w:abstractNumId w:val="18"/>
  </w:num>
  <w:num w:numId="22">
    <w:abstractNumId w:val="42"/>
  </w:num>
  <w:num w:numId="23">
    <w:abstractNumId w:val="5"/>
  </w:num>
  <w:num w:numId="24">
    <w:abstractNumId w:val="41"/>
  </w:num>
  <w:num w:numId="25">
    <w:abstractNumId w:val="6"/>
  </w:num>
  <w:num w:numId="26">
    <w:abstractNumId w:val="3"/>
  </w:num>
  <w:num w:numId="27">
    <w:abstractNumId w:val="38"/>
  </w:num>
  <w:num w:numId="28">
    <w:abstractNumId w:val="30"/>
  </w:num>
  <w:num w:numId="29">
    <w:abstractNumId w:val="31"/>
  </w:num>
  <w:num w:numId="30">
    <w:abstractNumId w:val="24"/>
  </w:num>
  <w:num w:numId="31">
    <w:abstractNumId w:val="32"/>
  </w:num>
  <w:num w:numId="32">
    <w:abstractNumId w:val="8"/>
  </w:num>
  <w:num w:numId="33">
    <w:abstractNumId w:val="25"/>
  </w:num>
  <w:num w:numId="34">
    <w:abstractNumId w:val="27"/>
  </w:num>
  <w:num w:numId="35">
    <w:abstractNumId w:val="35"/>
  </w:num>
  <w:num w:numId="36">
    <w:abstractNumId w:val="34"/>
  </w:num>
  <w:num w:numId="37">
    <w:abstractNumId w:val="8"/>
  </w:num>
  <w:num w:numId="38">
    <w:abstractNumId w:val="25"/>
  </w:num>
  <w:num w:numId="39">
    <w:abstractNumId w:val="27"/>
  </w:num>
  <w:num w:numId="40">
    <w:abstractNumId w:val="35"/>
  </w:num>
  <w:num w:numId="41">
    <w:abstractNumId w:val="34"/>
  </w:num>
  <w:num w:numId="42">
    <w:abstractNumId w:val="21"/>
  </w:num>
  <w:num w:numId="43">
    <w:abstractNumId w:val="4"/>
  </w:num>
  <w:num w:numId="44">
    <w:abstractNumId w:val="10"/>
  </w:num>
  <w:num w:numId="45">
    <w:abstractNumId w:val="39"/>
  </w:num>
  <w:num w:numId="46">
    <w:abstractNumId w:val="12"/>
  </w:num>
  <w:num w:numId="47">
    <w:abstractNumId w:val="28"/>
  </w:num>
  <w:num w:numId="4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20"/>
  <w:drawingGridHorizontalSpacing w:val="181"/>
  <w:drawingGridVerticalSpacing w:val="181"/>
  <w:characterSpacingControl w:val="compressPunctuation"/>
  <w:hdrShapeDefaults>
    <o:shapedefaults v:ext="edit" spidmax="2050"/>
  </w:hdrShapeDefaults>
  <w:footnotePr>
    <w:numStart w:val="4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0NTAxNbA0NLc0MzZX0lEKTi0uzszPAykwrQUAQdzo5iwAAAA="/>
    <w:docVar w:name="LW_DocType" w:val="NORMAL"/>
  </w:docVars>
  <w:rsids>
    <w:rsidRoot w:val="00A94092"/>
    <w:rsid w:val="00002344"/>
    <w:rsid w:val="00006030"/>
    <w:rsid w:val="00007D8D"/>
    <w:rsid w:val="000110FF"/>
    <w:rsid w:val="0001245C"/>
    <w:rsid w:val="00013672"/>
    <w:rsid w:val="00013AFB"/>
    <w:rsid w:val="000223A8"/>
    <w:rsid w:val="00024614"/>
    <w:rsid w:val="00026CBE"/>
    <w:rsid w:val="000272A0"/>
    <w:rsid w:val="00030B78"/>
    <w:rsid w:val="00030C2D"/>
    <w:rsid w:val="00030FF8"/>
    <w:rsid w:val="00031921"/>
    <w:rsid w:val="0003662B"/>
    <w:rsid w:val="00044DB5"/>
    <w:rsid w:val="000468FC"/>
    <w:rsid w:val="00050067"/>
    <w:rsid w:val="0005273A"/>
    <w:rsid w:val="000533F3"/>
    <w:rsid w:val="000536F8"/>
    <w:rsid w:val="00053DE0"/>
    <w:rsid w:val="000573A5"/>
    <w:rsid w:val="00065E26"/>
    <w:rsid w:val="00066139"/>
    <w:rsid w:val="00070B5F"/>
    <w:rsid w:val="0007312E"/>
    <w:rsid w:val="0007343F"/>
    <w:rsid w:val="00075DF2"/>
    <w:rsid w:val="00085E19"/>
    <w:rsid w:val="00087FA8"/>
    <w:rsid w:val="000919C9"/>
    <w:rsid w:val="00093DA9"/>
    <w:rsid w:val="00095A7A"/>
    <w:rsid w:val="000A51CE"/>
    <w:rsid w:val="000A76FA"/>
    <w:rsid w:val="000B1DB6"/>
    <w:rsid w:val="000B215F"/>
    <w:rsid w:val="000B7106"/>
    <w:rsid w:val="000B7286"/>
    <w:rsid w:val="000C121D"/>
    <w:rsid w:val="000C3248"/>
    <w:rsid w:val="000C7FD7"/>
    <w:rsid w:val="000D01EF"/>
    <w:rsid w:val="000D1793"/>
    <w:rsid w:val="000D3CBE"/>
    <w:rsid w:val="000D7042"/>
    <w:rsid w:val="000E055A"/>
    <w:rsid w:val="000E08BE"/>
    <w:rsid w:val="000E5CC5"/>
    <w:rsid w:val="000F1D9E"/>
    <w:rsid w:val="000F4DD4"/>
    <w:rsid w:val="000F5021"/>
    <w:rsid w:val="000F522C"/>
    <w:rsid w:val="000F6E81"/>
    <w:rsid w:val="00103B02"/>
    <w:rsid w:val="00104807"/>
    <w:rsid w:val="001050D5"/>
    <w:rsid w:val="001108A8"/>
    <w:rsid w:val="00120A43"/>
    <w:rsid w:val="001210A4"/>
    <w:rsid w:val="00121354"/>
    <w:rsid w:val="00122934"/>
    <w:rsid w:val="001264AD"/>
    <w:rsid w:val="00126A78"/>
    <w:rsid w:val="00135CC7"/>
    <w:rsid w:val="00142F9F"/>
    <w:rsid w:val="0015192B"/>
    <w:rsid w:val="001522F2"/>
    <w:rsid w:val="00152A2A"/>
    <w:rsid w:val="00152D23"/>
    <w:rsid w:val="00152D9B"/>
    <w:rsid w:val="0015392B"/>
    <w:rsid w:val="00155D5B"/>
    <w:rsid w:val="001622D9"/>
    <w:rsid w:val="0016289F"/>
    <w:rsid w:val="00162BFF"/>
    <w:rsid w:val="001633DE"/>
    <w:rsid w:val="00176529"/>
    <w:rsid w:val="0017773A"/>
    <w:rsid w:val="0018016D"/>
    <w:rsid w:val="00182447"/>
    <w:rsid w:val="001830F9"/>
    <w:rsid w:val="0018386A"/>
    <w:rsid w:val="00183EE1"/>
    <w:rsid w:val="00184AC2"/>
    <w:rsid w:val="001858CB"/>
    <w:rsid w:val="00185FD1"/>
    <w:rsid w:val="001938FE"/>
    <w:rsid w:val="0019667E"/>
    <w:rsid w:val="001A176F"/>
    <w:rsid w:val="001A18D6"/>
    <w:rsid w:val="001A2430"/>
    <w:rsid w:val="001A3B9C"/>
    <w:rsid w:val="001A4DCE"/>
    <w:rsid w:val="001B2766"/>
    <w:rsid w:val="001B3276"/>
    <w:rsid w:val="001B6CB2"/>
    <w:rsid w:val="001C1C83"/>
    <w:rsid w:val="001C306B"/>
    <w:rsid w:val="001C4E68"/>
    <w:rsid w:val="001D2FF9"/>
    <w:rsid w:val="001D39F7"/>
    <w:rsid w:val="001D56B9"/>
    <w:rsid w:val="001E038A"/>
    <w:rsid w:val="001E31D2"/>
    <w:rsid w:val="001F4B3C"/>
    <w:rsid w:val="0020190C"/>
    <w:rsid w:val="00202699"/>
    <w:rsid w:val="00204F33"/>
    <w:rsid w:val="00205258"/>
    <w:rsid w:val="002109C3"/>
    <w:rsid w:val="00211BBD"/>
    <w:rsid w:val="002128BD"/>
    <w:rsid w:val="00236337"/>
    <w:rsid w:val="002377A1"/>
    <w:rsid w:val="00244BFB"/>
    <w:rsid w:val="00244CD3"/>
    <w:rsid w:val="00245A00"/>
    <w:rsid w:val="00250603"/>
    <w:rsid w:val="00255184"/>
    <w:rsid w:val="00257B60"/>
    <w:rsid w:val="00261C1D"/>
    <w:rsid w:val="00262860"/>
    <w:rsid w:val="00263194"/>
    <w:rsid w:val="00266B26"/>
    <w:rsid w:val="0027203C"/>
    <w:rsid w:val="00272ED7"/>
    <w:rsid w:val="00273D7F"/>
    <w:rsid w:val="002812B2"/>
    <w:rsid w:val="00287D67"/>
    <w:rsid w:val="00290E8D"/>
    <w:rsid w:val="0029155F"/>
    <w:rsid w:val="00292018"/>
    <w:rsid w:val="00293736"/>
    <w:rsid w:val="00294834"/>
    <w:rsid w:val="00296937"/>
    <w:rsid w:val="002A0874"/>
    <w:rsid w:val="002A0AB8"/>
    <w:rsid w:val="002A1537"/>
    <w:rsid w:val="002A1A6A"/>
    <w:rsid w:val="002A6A00"/>
    <w:rsid w:val="002A6AA4"/>
    <w:rsid w:val="002A75D9"/>
    <w:rsid w:val="002B2FB2"/>
    <w:rsid w:val="002B4C46"/>
    <w:rsid w:val="002B6856"/>
    <w:rsid w:val="002C103A"/>
    <w:rsid w:val="002C43BC"/>
    <w:rsid w:val="002C4D76"/>
    <w:rsid w:val="002C6289"/>
    <w:rsid w:val="002C68AD"/>
    <w:rsid w:val="002C6A4E"/>
    <w:rsid w:val="002D1C36"/>
    <w:rsid w:val="002D53B1"/>
    <w:rsid w:val="002D6231"/>
    <w:rsid w:val="002D6261"/>
    <w:rsid w:val="002E1606"/>
    <w:rsid w:val="002E2680"/>
    <w:rsid w:val="002E27C4"/>
    <w:rsid w:val="002E2C26"/>
    <w:rsid w:val="002E3047"/>
    <w:rsid w:val="002E4553"/>
    <w:rsid w:val="002E474E"/>
    <w:rsid w:val="002E4815"/>
    <w:rsid w:val="002E4B13"/>
    <w:rsid w:val="002E5BBC"/>
    <w:rsid w:val="002E7900"/>
    <w:rsid w:val="002F2B1B"/>
    <w:rsid w:val="002F31F2"/>
    <w:rsid w:val="002F6FE8"/>
    <w:rsid w:val="00303F6D"/>
    <w:rsid w:val="0030738D"/>
    <w:rsid w:val="003075E6"/>
    <w:rsid w:val="0031240D"/>
    <w:rsid w:val="003136F3"/>
    <w:rsid w:val="00314121"/>
    <w:rsid w:val="00325CCA"/>
    <w:rsid w:val="0033317D"/>
    <w:rsid w:val="00333936"/>
    <w:rsid w:val="00340E21"/>
    <w:rsid w:val="00341AF0"/>
    <w:rsid w:val="00347B3F"/>
    <w:rsid w:val="00352019"/>
    <w:rsid w:val="00365B6B"/>
    <w:rsid w:val="003700F3"/>
    <w:rsid w:val="003738E7"/>
    <w:rsid w:val="003749A7"/>
    <w:rsid w:val="00374D25"/>
    <w:rsid w:val="00377102"/>
    <w:rsid w:val="003771E6"/>
    <w:rsid w:val="00377335"/>
    <w:rsid w:val="00383A85"/>
    <w:rsid w:val="003931ED"/>
    <w:rsid w:val="003948FC"/>
    <w:rsid w:val="003A030E"/>
    <w:rsid w:val="003A1DEA"/>
    <w:rsid w:val="003A2945"/>
    <w:rsid w:val="003A3900"/>
    <w:rsid w:val="003A58A7"/>
    <w:rsid w:val="003B1165"/>
    <w:rsid w:val="003C0CE2"/>
    <w:rsid w:val="003C7356"/>
    <w:rsid w:val="003D38E7"/>
    <w:rsid w:val="003D5F3D"/>
    <w:rsid w:val="003D6642"/>
    <w:rsid w:val="003D740B"/>
    <w:rsid w:val="003E09C1"/>
    <w:rsid w:val="003E40C6"/>
    <w:rsid w:val="003E48B5"/>
    <w:rsid w:val="003E4952"/>
    <w:rsid w:val="003E7358"/>
    <w:rsid w:val="003F5D01"/>
    <w:rsid w:val="003F6DA9"/>
    <w:rsid w:val="003F7F96"/>
    <w:rsid w:val="0040250E"/>
    <w:rsid w:val="0040254F"/>
    <w:rsid w:val="00403D84"/>
    <w:rsid w:val="0040530E"/>
    <w:rsid w:val="00405E50"/>
    <w:rsid w:val="00407184"/>
    <w:rsid w:val="004102CC"/>
    <w:rsid w:val="00410462"/>
    <w:rsid w:val="0041236A"/>
    <w:rsid w:val="0041567A"/>
    <w:rsid w:val="00420BE6"/>
    <w:rsid w:val="00420C41"/>
    <w:rsid w:val="00421EDD"/>
    <w:rsid w:val="004251DF"/>
    <w:rsid w:val="0042749D"/>
    <w:rsid w:val="004331CF"/>
    <w:rsid w:val="00433719"/>
    <w:rsid w:val="00433AE2"/>
    <w:rsid w:val="00433BF7"/>
    <w:rsid w:val="00434228"/>
    <w:rsid w:val="00444806"/>
    <w:rsid w:val="0044735C"/>
    <w:rsid w:val="0045668C"/>
    <w:rsid w:val="00457F87"/>
    <w:rsid w:val="00466272"/>
    <w:rsid w:val="004714C4"/>
    <w:rsid w:val="00490264"/>
    <w:rsid w:val="00492B22"/>
    <w:rsid w:val="004933D8"/>
    <w:rsid w:val="004964FB"/>
    <w:rsid w:val="00497763"/>
    <w:rsid w:val="004A2B2C"/>
    <w:rsid w:val="004A4CB6"/>
    <w:rsid w:val="004A53F7"/>
    <w:rsid w:val="004A63FD"/>
    <w:rsid w:val="004B0845"/>
    <w:rsid w:val="004B4AF4"/>
    <w:rsid w:val="004B57E6"/>
    <w:rsid w:val="004B6BB9"/>
    <w:rsid w:val="004B7E6F"/>
    <w:rsid w:val="004C3A4A"/>
    <w:rsid w:val="004C5D79"/>
    <w:rsid w:val="004C6372"/>
    <w:rsid w:val="004D11E0"/>
    <w:rsid w:val="004D4F47"/>
    <w:rsid w:val="004D516F"/>
    <w:rsid w:val="004D59D2"/>
    <w:rsid w:val="004E19C5"/>
    <w:rsid w:val="004F142D"/>
    <w:rsid w:val="004F41D8"/>
    <w:rsid w:val="004F580D"/>
    <w:rsid w:val="004F61E2"/>
    <w:rsid w:val="004F6405"/>
    <w:rsid w:val="004F7804"/>
    <w:rsid w:val="0050002E"/>
    <w:rsid w:val="0050296A"/>
    <w:rsid w:val="00514D42"/>
    <w:rsid w:val="00516AEE"/>
    <w:rsid w:val="00517DA3"/>
    <w:rsid w:val="0052046C"/>
    <w:rsid w:val="0052279E"/>
    <w:rsid w:val="00530B94"/>
    <w:rsid w:val="005322FD"/>
    <w:rsid w:val="00532A61"/>
    <w:rsid w:val="00532D90"/>
    <w:rsid w:val="00537E2E"/>
    <w:rsid w:val="00542CF7"/>
    <w:rsid w:val="00543ED6"/>
    <w:rsid w:val="00551C26"/>
    <w:rsid w:val="00553F79"/>
    <w:rsid w:val="00554FFA"/>
    <w:rsid w:val="005569E0"/>
    <w:rsid w:val="005633C8"/>
    <w:rsid w:val="00563A5A"/>
    <w:rsid w:val="0056614E"/>
    <w:rsid w:val="00571129"/>
    <w:rsid w:val="005734B7"/>
    <w:rsid w:val="00576739"/>
    <w:rsid w:val="00576CF1"/>
    <w:rsid w:val="00577266"/>
    <w:rsid w:val="00580AA9"/>
    <w:rsid w:val="005837F2"/>
    <w:rsid w:val="00583C0E"/>
    <w:rsid w:val="00586D35"/>
    <w:rsid w:val="00590406"/>
    <w:rsid w:val="00590FAF"/>
    <w:rsid w:val="005943E4"/>
    <w:rsid w:val="00594479"/>
    <w:rsid w:val="00596441"/>
    <w:rsid w:val="005A12F0"/>
    <w:rsid w:val="005A3DE9"/>
    <w:rsid w:val="005A47A0"/>
    <w:rsid w:val="005B2F88"/>
    <w:rsid w:val="005B4AC9"/>
    <w:rsid w:val="005B5155"/>
    <w:rsid w:val="005D22F9"/>
    <w:rsid w:val="005D4CF4"/>
    <w:rsid w:val="005D58B2"/>
    <w:rsid w:val="005D6A96"/>
    <w:rsid w:val="005D6AA6"/>
    <w:rsid w:val="005E6245"/>
    <w:rsid w:val="005F3433"/>
    <w:rsid w:val="005F5385"/>
    <w:rsid w:val="005F6964"/>
    <w:rsid w:val="00600C7F"/>
    <w:rsid w:val="00607377"/>
    <w:rsid w:val="00611F6E"/>
    <w:rsid w:val="00615FAA"/>
    <w:rsid w:val="006219DE"/>
    <w:rsid w:val="006307B4"/>
    <w:rsid w:val="0063130E"/>
    <w:rsid w:val="00633808"/>
    <w:rsid w:val="00641389"/>
    <w:rsid w:val="00644309"/>
    <w:rsid w:val="00652018"/>
    <w:rsid w:val="00652066"/>
    <w:rsid w:val="00661D2B"/>
    <w:rsid w:val="006672A4"/>
    <w:rsid w:val="00667759"/>
    <w:rsid w:val="0067466B"/>
    <w:rsid w:val="00675E42"/>
    <w:rsid w:val="00677F3D"/>
    <w:rsid w:val="00684268"/>
    <w:rsid w:val="0068649A"/>
    <w:rsid w:val="00687762"/>
    <w:rsid w:val="006947A8"/>
    <w:rsid w:val="0069496B"/>
    <w:rsid w:val="00694AC0"/>
    <w:rsid w:val="006954CD"/>
    <w:rsid w:val="006A136E"/>
    <w:rsid w:val="006A1736"/>
    <w:rsid w:val="006A1E80"/>
    <w:rsid w:val="006A28AB"/>
    <w:rsid w:val="006A2E52"/>
    <w:rsid w:val="006A373C"/>
    <w:rsid w:val="006A4DB7"/>
    <w:rsid w:val="006A5C25"/>
    <w:rsid w:val="006A7F86"/>
    <w:rsid w:val="006C10F7"/>
    <w:rsid w:val="006C1984"/>
    <w:rsid w:val="006C380E"/>
    <w:rsid w:val="006C551F"/>
    <w:rsid w:val="006D0CAD"/>
    <w:rsid w:val="006D15C1"/>
    <w:rsid w:val="006D18EA"/>
    <w:rsid w:val="006D4926"/>
    <w:rsid w:val="006D5A2D"/>
    <w:rsid w:val="006E1F97"/>
    <w:rsid w:val="006E3E3C"/>
    <w:rsid w:val="006E52B7"/>
    <w:rsid w:val="006F2718"/>
    <w:rsid w:val="006F7EBC"/>
    <w:rsid w:val="00701B7B"/>
    <w:rsid w:val="007024BF"/>
    <w:rsid w:val="00702E40"/>
    <w:rsid w:val="007059E6"/>
    <w:rsid w:val="00710DBD"/>
    <w:rsid w:val="00711D1B"/>
    <w:rsid w:val="00712A49"/>
    <w:rsid w:val="007173C0"/>
    <w:rsid w:val="0071782C"/>
    <w:rsid w:val="00720F2B"/>
    <w:rsid w:val="00731FE6"/>
    <w:rsid w:val="007320AD"/>
    <w:rsid w:val="00733376"/>
    <w:rsid w:val="00742350"/>
    <w:rsid w:val="00751311"/>
    <w:rsid w:val="0076357E"/>
    <w:rsid w:val="00763784"/>
    <w:rsid w:val="00767150"/>
    <w:rsid w:val="00770FFF"/>
    <w:rsid w:val="007717FB"/>
    <w:rsid w:val="00772C54"/>
    <w:rsid w:val="00776004"/>
    <w:rsid w:val="007776CA"/>
    <w:rsid w:val="0077777C"/>
    <w:rsid w:val="00786084"/>
    <w:rsid w:val="00787B4D"/>
    <w:rsid w:val="007928D4"/>
    <w:rsid w:val="00794A36"/>
    <w:rsid w:val="00796C7B"/>
    <w:rsid w:val="00797332"/>
    <w:rsid w:val="007A1B1E"/>
    <w:rsid w:val="007A1E3A"/>
    <w:rsid w:val="007A36FD"/>
    <w:rsid w:val="007A5377"/>
    <w:rsid w:val="007A5B85"/>
    <w:rsid w:val="007A707D"/>
    <w:rsid w:val="007B283D"/>
    <w:rsid w:val="007B44A1"/>
    <w:rsid w:val="007C0C20"/>
    <w:rsid w:val="007D0707"/>
    <w:rsid w:val="007D2FA7"/>
    <w:rsid w:val="007D62BF"/>
    <w:rsid w:val="007D69BC"/>
    <w:rsid w:val="007D7A77"/>
    <w:rsid w:val="007E014F"/>
    <w:rsid w:val="007E0C3A"/>
    <w:rsid w:val="007E3650"/>
    <w:rsid w:val="007E603A"/>
    <w:rsid w:val="007E6216"/>
    <w:rsid w:val="007E6962"/>
    <w:rsid w:val="007E6DB1"/>
    <w:rsid w:val="007E6E6A"/>
    <w:rsid w:val="007E7AAB"/>
    <w:rsid w:val="007F3B16"/>
    <w:rsid w:val="007F7E7B"/>
    <w:rsid w:val="00806465"/>
    <w:rsid w:val="00807D84"/>
    <w:rsid w:val="00822E74"/>
    <w:rsid w:val="0082344A"/>
    <w:rsid w:val="0082351B"/>
    <w:rsid w:val="00823A3D"/>
    <w:rsid w:val="00831270"/>
    <w:rsid w:val="008416B6"/>
    <w:rsid w:val="00843E2E"/>
    <w:rsid w:val="0084642C"/>
    <w:rsid w:val="008476AD"/>
    <w:rsid w:val="00847A60"/>
    <w:rsid w:val="00851542"/>
    <w:rsid w:val="00851C3E"/>
    <w:rsid w:val="008526D2"/>
    <w:rsid w:val="0085627F"/>
    <w:rsid w:val="00857CE9"/>
    <w:rsid w:val="00866E03"/>
    <w:rsid w:val="00876910"/>
    <w:rsid w:val="0087797B"/>
    <w:rsid w:val="008821F9"/>
    <w:rsid w:val="008835D5"/>
    <w:rsid w:val="00887C23"/>
    <w:rsid w:val="00890757"/>
    <w:rsid w:val="00893A6C"/>
    <w:rsid w:val="0089661F"/>
    <w:rsid w:val="008A180D"/>
    <w:rsid w:val="008A3E60"/>
    <w:rsid w:val="008A473E"/>
    <w:rsid w:val="008A5FEB"/>
    <w:rsid w:val="008A7D14"/>
    <w:rsid w:val="008B2D31"/>
    <w:rsid w:val="008B4A2F"/>
    <w:rsid w:val="008C13CB"/>
    <w:rsid w:val="008C2A40"/>
    <w:rsid w:val="008C4FBD"/>
    <w:rsid w:val="008D18FB"/>
    <w:rsid w:val="008D2FC7"/>
    <w:rsid w:val="008D3F06"/>
    <w:rsid w:val="008D501A"/>
    <w:rsid w:val="008D6BB3"/>
    <w:rsid w:val="008E0322"/>
    <w:rsid w:val="008E0BD9"/>
    <w:rsid w:val="008E4E4E"/>
    <w:rsid w:val="008F12B1"/>
    <w:rsid w:val="008F46B1"/>
    <w:rsid w:val="00902BEA"/>
    <w:rsid w:val="009036B4"/>
    <w:rsid w:val="0090600D"/>
    <w:rsid w:val="0090782E"/>
    <w:rsid w:val="009112DC"/>
    <w:rsid w:val="00913D2F"/>
    <w:rsid w:val="0091450E"/>
    <w:rsid w:val="0091674E"/>
    <w:rsid w:val="00917840"/>
    <w:rsid w:val="00917D11"/>
    <w:rsid w:val="00917E93"/>
    <w:rsid w:val="00923A59"/>
    <w:rsid w:val="00925878"/>
    <w:rsid w:val="0092690A"/>
    <w:rsid w:val="009306E1"/>
    <w:rsid w:val="009322F8"/>
    <w:rsid w:val="0094019E"/>
    <w:rsid w:val="00952BDA"/>
    <w:rsid w:val="00956941"/>
    <w:rsid w:val="00957EAF"/>
    <w:rsid w:val="0096135D"/>
    <w:rsid w:val="00963C2E"/>
    <w:rsid w:val="009655DD"/>
    <w:rsid w:val="009662AC"/>
    <w:rsid w:val="0096726B"/>
    <w:rsid w:val="00967D36"/>
    <w:rsid w:val="00970484"/>
    <w:rsid w:val="00974595"/>
    <w:rsid w:val="00981FD1"/>
    <w:rsid w:val="009832DC"/>
    <w:rsid w:val="00983D6C"/>
    <w:rsid w:val="00984BE4"/>
    <w:rsid w:val="009852C6"/>
    <w:rsid w:val="00985715"/>
    <w:rsid w:val="00986F27"/>
    <w:rsid w:val="0099240C"/>
    <w:rsid w:val="00997160"/>
    <w:rsid w:val="009A3456"/>
    <w:rsid w:val="009A45D7"/>
    <w:rsid w:val="009A4C56"/>
    <w:rsid w:val="009A6BA1"/>
    <w:rsid w:val="009B0422"/>
    <w:rsid w:val="009B0883"/>
    <w:rsid w:val="009B2C39"/>
    <w:rsid w:val="009B6841"/>
    <w:rsid w:val="009C0827"/>
    <w:rsid w:val="009C1961"/>
    <w:rsid w:val="009C1CFE"/>
    <w:rsid w:val="009C40D5"/>
    <w:rsid w:val="009D49CD"/>
    <w:rsid w:val="009D6AFF"/>
    <w:rsid w:val="009E27FB"/>
    <w:rsid w:val="009E50CE"/>
    <w:rsid w:val="009E7097"/>
    <w:rsid w:val="009F11FC"/>
    <w:rsid w:val="009F174B"/>
    <w:rsid w:val="009F2689"/>
    <w:rsid w:val="009F27DD"/>
    <w:rsid w:val="00A0314D"/>
    <w:rsid w:val="00A0616F"/>
    <w:rsid w:val="00A074E5"/>
    <w:rsid w:val="00A10DF9"/>
    <w:rsid w:val="00A11BE6"/>
    <w:rsid w:val="00A15F27"/>
    <w:rsid w:val="00A336F5"/>
    <w:rsid w:val="00A35215"/>
    <w:rsid w:val="00A35CB0"/>
    <w:rsid w:val="00A36735"/>
    <w:rsid w:val="00A36A11"/>
    <w:rsid w:val="00A42EAA"/>
    <w:rsid w:val="00A44644"/>
    <w:rsid w:val="00A53CFF"/>
    <w:rsid w:val="00A5471C"/>
    <w:rsid w:val="00A5523A"/>
    <w:rsid w:val="00A57C5B"/>
    <w:rsid w:val="00A7064D"/>
    <w:rsid w:val="00A83F94"/>
    <w:rsid w:val="00A86B21"/>
    <w:rsid w:val="00A93243"/>
    <w:rsid w:val="00A93C13"/>
    <w:rsid w:val="00A94092"/>
    <w:rsid w:val="00A95BFE"/>
    <w:rsid w:val="00AA0470"/>
    <w:rsid w:val="00AA41AE"/>
    <w:rsid w:val="00AA4290"/>
    <w:rsid w:val="00AA6048"/>
    <w:rsid w:val="00AA74E6"/>
    <w:rsid w:val="00AB0F92"/>
    <w:rsid w:val="00AB15D1"/>
    <w:rsid w:val="00AB23EC"/>
    <w:rsid w:val="00AB465E"/>
    <w:rsid w:val="00AB547E"/>
    <w:rsid w:val="00AB6CE8"/>
    <w:rsid w:val="00AB6FDC"/>
    <w:rsid w:val="00AD4F02"/>
    <w:rsid w:val="00AD5E8F"/>
    <w:rsid w:val="00AE67A6"/>
    <w:rsid w:val="00AE6BB3"/>
    <w:rsid w:val="00AE7052"/>
    <w:rsid w:val="00AF3206"/>
    <w:rsid w:val="00AF5F37"/>
    <w:rsid w:val="00B16E70"/>
    <w:rsid w:val="00B22D64"/>
    <w:rsid w:val="00B2338D"/>
    <w:rsid w:val="00B25C02"/>
    <w:rsid w:val="00B313F1"/>
    <w:rsid w:val="00B31F4C"/>
    <w:rsid w:val="00B34DF3"/>
    <w:rsid w:val="00B35CAB"/>
    <w:rsid w:val="00B36A07"/>
    <w:rsid w:val="00B37807"/>
    <w:rsid w:val="00B41353"/>
    <w:rsid w:val="00B42560"/>
    <w:rsid w:val="00B463EC"/>
    <w:rsid w:val="00B50066"/>
    <w:rsid w:val="00B50BA1"/>
    <w:rsid w:val="00B50E4B"/>
    <w:rsid w:val="00B53A3D"/>
    <w:rsid w:val="00B56256"/>
    <w:rsid w:val="00B566E5"/>
    <w:rsid w:val="00B6097A"/>
    <w:rsid w:val="00B62286"/>
    <w:rsid w:val="00B6259C"/>
    <w:rsid w:val="00B65210"/>
    <w:rsid w:val="00B65EFA"/>
    <w:rsid w:val="00B669B4"/>
    <w:rsid w:val="00B717D4"/>
    <w:rsid w:val="00B735E6"/>
    <w:rsid w:val="00B74595"/>
    <w:rsid w:val="00B75644"/>
    <w:rsid w:val="00B84689"/>
    <w:rsid w:val="00B93ECF"/>
    <w:rsid w:val="00B946BE"/>
    <w:rsid w:val="00B968E1"/>
    <w:rsid w:val="00BA0E28"/>
    <w:rsid w:val="00BA2836"/>
    <w:rsid w:val="00BA5254"/>
    <w:rsid w:val="00BA6F35"/>
    <w:rsid w:val="00BB5951"/>
    <w:rsid w:val="00BC2EB6"/>
    <w:rsid w:val="00BC35AA"/>
    <w:rsid w:val="00BC4430"/>
    <w:rsid w:val="00BC4A73"/>
    <w:rsid w:val="00BC5111"/>
    <w:rsid w:val="00BD0CB3"/>
    <w:rsid w:val="00BD237F"/>
    <w:rsid w:val="00BD4847"/>
    <w:rsid w:val="00BD5EFD"/>
    <w:rsid w:val="00BE0F69"/>
    <w:rsid w:val="00BE5ABE"/>
    <w:rsid w:val="00BE706B"/>
    <w:rsid w:val="00BE709B"/>
    <w:rsid w:val="00BF0CB7"/>
    <w:rsid w:val="00BF112C"/>
    <w:rsid w:val="00BF3534"/>
    <w:rsid w:val="00BF430E"/>
    <w:rsid w:val="00BF4432"/>
    <w:rsid w:val="00BF751D"/>
    <w:rsid w:val="00BF7740"/>
    <w:rsid w:val="00C03309"/>
    <w:rsid w:val="00C067F1"/>
    <w:rsid w:val="00C14289"/>
    <w:rsid w:val="00C14D1E"/>
    <w:rsid w:val="00C27F27"/>
    <w:rsid w:val="00C374BF"/>
    <w:rsid w:val="00C4001C"/>
    <w:rsid w:val="00C41A41"/>
    <w:rsid w:val="00C45F51"/>
    <w:rsid w:val="00C46F4A"/>
    <w:rsid w:val="00C519B8"/>
    <w:rsid w:val="00C5541E"/>
    <w:rsid w:val="00C56E49"/>
    <w:rsid w:val="00C61AE4"/>
    <w:rsid w:val="00C80EB9"/>
    <w:rsid w:val="00C810CB"/>
    <w:rsid w:val="00C9260E"/>
    <w:rsid w:val="00C92834"/>
    <w:rsid w:val="00C92909"/>
    <w:rsid w:val="00C92BDC"/>
    <w:rsid w:val="00C9601D"/>
    <w:rsid w:val="00C97940"/>
    <w:rsid w:val="00CA07D0"/>
    <w:rsid w:val="00CB30B4"/>
    <w:rsid w:val="00CB3324"/>
    <w:rsid w:val="00CC08E7"/>
    <w:rsid w:val="00CC0EA0"/>
    <w:rsid w:val="00CC2AF1"/>
    <w:rsid w:val="00CC2F22"/>
    <w:rsid w:val="00CC4C7D"/>
    <w:rsid w:val="00CD1A64"/>
    <w:rsid w:val="00CD34E9"/>
    <w:rsid w:val="00CD35FA"/>
    <w:rsid w:val="00CD449B"/>
    <w:rsid w:val="00CD6CD0"/>
    <w:rsid w:val="00CD6FD4"/>
    <w:rsid w:val="00CE0AB9"/>
    <w:rsid w:val="00CE126B"/>
    <w:rsid w:val="00CE1B1C"/>
    <w:rsid w:val="00CE2C0D"/>
    <w:rsid w:val="00CE787B"/>
    <w:rsid w:val="00CF1994"/>
    <w:rsid w:val="00CF3542"/>
    <w:rsid w:val="00CF69B3"/>
    <w:rsid w:val="00CF6CA1"/>
    <w:rsid w:val="00CF7297"/>
    <w:rsid w:val="00D04FB8"/>
    <w:rsid w:val="00D06DB8"/>
    <w:rsid w:val="00D11C56"/>
    <w:rsid w:val="00D12382"/>
    <w:rsid w:val="00D14EFF"/>
    <w:rsid w:val="00D214AB"/>
    <w:rsid w:val="00D21CB0"/>
    <w:rsid w:val="00D21DA2"/>
    <w:rsid w:val="00D25028"/>
    <w:rsid w:val="00D27D80"/>
    <w:rsid w:val="00D328EC"/>
    <w:rsid w:val="00D35863"/>
    <w:rsid w:val="00D35B3E"/>
    <w:rsid w:val="00D444EC"/>
    <w:rsid w:val="00D46441"/>
    <w:rsid w:val="00D46DEE"/>
    <w:rsid w:val="00D50AFD"/>
    <w:rsid w:val="00D6085E"/>
    <w:rsid w:val="00D62B3C"/>
    <w:rsid w:val="00D66A49"/>
    <w:rsid w:val="00D66CAD"/>
    <w:rsid w:val="00D70440"/>
    <w:rsid w:val="00D8305D"/>
    <w:rsid w:val="00D9081F"/>
    <w:rsid w:val="00D91EFC"/>
    <w:rsid w:val="00D936C7"/>
    <w:rsid w:val="00D946AB"/>
    <w:rsid w:val="00DA2126"/>
    <w:rsid w:val="00DA284A"/>
    <w:rsid w:val="00DA2B42"/>
    <w:rsid w:val="00DA2DFB"/>
    <w:rsid w:val="00DA4BAB"/>
    <w:rsid w:val="00DA563F"/>
    <w:rsid w:val="00DB0558"/>
    <w:rsid w:val="00DB1EA4"/>
    <w:rsid w:val="00DB4C5F"/>
    <w:rsid w:val="00DB6807"/>
    <w:rsid w:val="00DC3D15"/>
    <w:rsid w:val="00DC5E32"/>
    <w:rsid w:val="00DD2D9A"/>
    <w:rsid w:val="00DD3118"/>
    <w:rsid w:val="00DD32F4"/>
    <w:rsid w:val="00DD4C0A"/>
    <w:rsid w:val="00DD6177"/>
    <w:rsid w:val="00DD6DC0"/>
    <w:rsid w:val="00DE01B3"/>
    <w:rsid w:val="00DE03B2"/>
    <w:rsid w:val="00DE1570"/>
    <w:rsid w:val="00DE4910"/>
    <w:rsid w:val="00DF0EDD"/>
    <w:rsid w:val="00DF680F"/>
    <w:rsid w:val="00E00493"/>
    <w:rsid w:val="00E0564E"/>
    <w:rsid w:val="00E06152"/>
    <w:rsid w:val="00E064C2"/>
    <w:rsid w:val="00E2017E"/>
    <w:rsid w:val="00E32A6F"/>
    <w:rsid w:val="00E374EF"/>
    <w:rsid w:val="00E37647"/>
    <w:rsid w:val="00E402A7"/>
    <w:rsid w:val="00E425A0"/>
    <w:rsid w:val="00E44672"/>
    <w:rsid w:val="00E44B53"/>
    <w:rsid w:val="00E45FA3"/>
    <w:rsid w:val="00E55A98"/>
    <w:rsid w:val="00E6081E"/>
    <w:rsid w:val="00E6338C"/>
    <w:rsid w:val="00E647A2"/>
    <w:rsid w:val="00E71165"/>
    <w:rsid w:val="00E739FA"/>
    <w:rsid w:val="00E74D7B"/>
    <w:rsid w:val="00E808F2"/>
    <w:rsid w:val="00E80E78"/>
    <w:rsid w:val="00E81987"/>
    <w:rsid w:val="00E8310E"/>
    <w:rsid w:val="00E84D44"/>
    <w:rsid w:val="00E93421"/>
    <w:rsid w:val="00E9485A"/>
    <w:rsid w:val="00E963D8"/>
    <w:rsid w:val="00EA0D26"/>
    <w:rsid w:val="00EA17AB"/>
    <w:rsid w:val="00EA318F"/>
    <w:rsid w:val="00EA35E9"/>
    <w:rsid w:val="00EA66AE"/>
    <w:rsid w:val="00EB416C"/>
    <w:rsid w:val="00EB4677"/>
    <w:rsid w:val="00EB4E46"/>
    <w:rsid w:val="00EC0AC6"/>
    <w:rsid w:val="00EC47DC"/>
    <w:rsid w:val="00ED3629"/>
    <w:rsid w:val="00EE306F"/>
    <w:rsid w:val="00EE72C1"/>
    <w:rsid w:val="00EF34EB"/>
    <w:rsid w:val="00EF65D5"/>
    <w:rsid w:val="00EF6DA7"/>
    <w:rsid w:val="00F02BAD"/>
    <w:rsid w:val="00F0441E"/>
    <w:rsid w:val="00F04AE4"/>
    <w:rsid w:val="00F07D65"/>
    <w:rsid w:val="00F11ECB"/>
    <w:rsid w:val="00F22EA2"/>
    <w:rsid w:val="00F23661"/>
    <w:rsid w:val="00F266F5"/>
    <w:rsid w:val="00F30EDE"/>
    <w:rsid w:val="00F344A2"/>
    <w:rsid w:val="00F465D5"/>
    <w:rsid w:val="00F46C3D"/>
    <w:rsid w:val="00F46F6F"/>
    <w:rsid w:val="00F54CEA"/>
    <w:rsid w:val="00F556DB"/>
    <w:rsid w:val="00F62B72"/>
    <w:rsid w:val="00F656C5"/>
    <w:rsid w:val="00F70532"/>
    <w:rsid w:val="00F70A78"/>
    <w:rsid w:val="00F71B64"/>
    <w:rsid w:val="00F7334A"/>
    <w:rsid w:val="00F779A8"/>
    <w:rsid w:val="00F80712"/>
    <w:rsid w:val="00F82395"/>
    <w:rsid w:val="00F837BC"/>
    <w:rsid w:val="00F8416F"/>
    <w:rsid w:val="00F91ED3"/>
    <w:rsid w:val="00F9252F"/>
    <w:rsid w:val="00FA30CF"/>
    <w:rsid w:val="00FA4CB1"/>
    <w:rsid w:val="00FC02E8"/>
    <w:rsid w:val="00FD3A82"/>
    <w:rsid w:val="00FD6143"/>
    <w:rsid w:val="00FD74B1"/>
    <w:rsid w:val="00FD7C74"/>
    <w:rsid w:val="00FE0019"/>
    <w:rsid w:val="00FE1C76"/>
    <w:rsid w:val="00FF3071"/>
    <w:rsid w:val="00FF4935"/>
    <w:rsid w:val="00FF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9026"/>
  <w15:docId w15:val="{F1AD5314-88FF-47CF-90F6-B3F3354D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2C"/>
    <w:rPr>
      <w:color w:val="000000"/>
      <w:lang w:val="en-GB"/>
    </w:rPr>
  </w:style>
  <w:style w:type="paragraph" w:styleId="Heading1">
    <w:name w:val="heading 1"/>
    <w:basedOn w:val="Normal"/>
    <w:next w:val="Normal"/>
    <w:link w:val="Heading1Char"/>
    <w:uiPriority w:val="9"/>
    <w:qFormat/>
    <w:rsid w:val="00963C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3433"/>
    <w:pPr>
      <w:widowControl/>
      <w:spacing w:before="100" w:beforeAutospacing="1" w:after="100" w:afterAutospacing="1"/>
      <w:outlineLvl w:val="1"/>
    </w:pPr>
    <w:rPr>
      <w:rFonts w:ascii="Times New Roman" w:eastAsia="Times New Roman" w:hAnsi="Times New Roman" w:cs="Times New Roman"/>
      <w:b/>
      <w:bCs/>
      <w:color w:val="auto"/>
      <w:sz w:val="36"/>
      <w:szCs w:val="36"/>
      <w:lang w:val="en-US" w:bidi="ar-SA"/>
    </w:rPr>
  </w:style>
  <w:style w:type="paragraph" w:styleId="Heading5">
    <w:name w:val="heading 5"/>
    <w:basedOn w:val="Normal"/>
    <w:next w:val="Normal"/>
    <w:link w:val="Heading5Char"/>
    <w:uiPriority w:val="9"/>
    <w:semiHidden/>
    <w:unhideWhenUsed/>
    <w:qFormat/>
    <w:rsid w:val="00687762"/>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E0564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sz w:val="8"/>
      <w:szCs w:val="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30"/>
      <w:szCs w:val="30"/>
      <w:u w:val="none"/>
    </w:rPr>
  </w:style>
  <w:style w:type="character" w:customStyle="1" w:styleId="Heading10">
    <w:name w:val="Heading #1_"/>
    <w:basedOn w:val="DefaultParagraphFont"/>
    <w:link w:val="Heading11"/>
    <w:rPr>
      <w:rFonts w:ascii="Times New Roman" w:eastAsia="Times New Roman" w:hAnsi="Times New Roman" w:cs="Times New Roman"/>
      <w:b/>
      <w:bCs/>
      <w:i/>
      <w:iCs/>
      <w:smallCaps w:val="0"/>
      <w:strike w:val="0"/>
      <w:sz w:val="30"/>
      <w:szCs w:val="3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2"/>
      <w:szCs w:val="2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val="0"/>
      <w:iCs w:val="0"/>
      <w:smallCaps/>
      <w:strike w:val="0"/>
      <w:sz w:val="9"/>
      <w:szCs w:val="9"/>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8"/>
      <w:szCs w:val="8"/>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1D4E33"/>
      <w:sz w:val="13"/>
      <w:szCs w:val="13"/>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0"/>
      <w:szCs w:val="10"/>
      <w:u w:val="none"/>
    </w:rPr>
  </w:style>
  <w:style w:type="character" w:customStyle="1" w:styleId="Other">
    <w:name w:val="Other_"/>
    <w:basedOn w:val="DefaultParagraphFont"/>
    <w:link w:val="Other0"/>
    <w:rPr>
      <w:rFonts w:ascii="Times New Roman" w:eastAsia="Times New Roman" w:hAnsi="Times New Roman" w:cs="Times New Roman"/>
      <w:b w:val="0"/>
      <w:bCs w:val="0"/>
      <w:i/>
      <w:iCs/>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single"/>
    </w:rPr>
  </w:style>
  <w:style w:type="paragraph" w:customStyle="1" w:styleId="Footnote0">
    <w:name w:val="Footnote"/>
    <w:basedOn w:val="Normal"/>
    <w:link w:val="Footnote"/>
    <w:rPr>
      <w:rFonts w:ascii="Times New Roman" w:eastAsia="Times New Roman" w:hAnsi="Times New Roman" w:cs="Times New Roman"/>
      <w:sz w:val="18"/>
      <w:szCs w:val="18"/>
    </w:rPr>
  </w:style>
  <w:style w:type="paragraph" w:customStyle="1" w:styleId="Picturecaption0">
    <w:name w:val="Picture caption"/>
    <w:basedOn w:val="Normal"/>
    <w:link w:val="Picturecaption"/>
    <w:pPr>
      <w:spacing w:line="360" w:lineRule="auto"/>
      <w:jc w:val="center"/>
    </w:pPr>
    <w:rPr>
      <w:rFonts w:ascii="Arial" w:eastAsia="Arial" w:hAnsi="Arial" w:cs="Arial"/>
      <w:b/>
      <w:bCs/>
      <w:sz w:val="8"/>
      <w:szCs w:val="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1">
    <w:name w:val="Heading #2"/>
    <w:basedOn w:val="Normal"/>
    <w:link w:val="Heading20"/>
    <w:pPr>
      <w:spacing w:after="840"/>
      <w:jc w:val="center"/>
      <w:outlineLvl w:val="1"/>
    </w:pPr>
    <w:rPr>
      <w:rFonts w:ascii="Times New Roman" w:eastAsia="Times New Roman" w:hAnsi="Times New Roman" w:cs="Times New Roman"/>
      <w:sz w:val="30"/>
      <w:szCs w:val="30"/>
    </w:rPr>
  </w:style>
  <w:style w:type="paragraph" w:customStyle="1" w:styleId="Bodytext30">
    <w:name w:val="Body text (3)"/>
    <w:basedOn w:val="Normal"/>
    <w:link w:val="Bodytext3"/>
    <w:pPr>
      <w:spacing w:after="180" w:line="276" w:lineRule="auto"/>
      <w:ind w:left="140"/>
    </w:pPr>
    <w:rPr>
      <w:rFonts w:ascii="Times New Roman" w:eastAsia="Times New Roman" w:hAnsi="Times New Roman" w:cs="Times New Roman"/>
      <w:sz w:val="26"/>
      <w:szCs w:val="26"/>
    </w:rPr>
  </w:style>
  <w:style w:type="paragraph" w:customStyle="1" w:styleId="Bodytext60">
    <w:name w:val="Body text (6)"/>
    <w:basedOn w:val="Normal"/>
    <w:link w:val="Bodytext6"/>
    <w:pPr>
      <w:spacing w:after="240"/>
      <w:jc w:val="center"/>
    </w:pPr>
    <w:rPr>
      <w:rFonts w:ascii="Times New Roman" w:eastAsia="Times New Roman" w:hAnsi="Times New Roman" w:cs="Times New Roman"/>
      <w:b/>
      <w:bCs/>
      <w:sz w:val="30"/>
      <w:szCs w:val="30"/>
    </w:rPr>
  </w:style>
  <w:style w:type="paragraph" w:customStyle="1" w:styleId="Heading11">
    <w:name w:val="Heading #1"/>
    <w:basedOn w:val="Normal"/>
    <w:link w:val="Heading10"/>
    <w:pPr>
      <w:spacing w:after="500"/>
      <w:jc w:val="center"/>
      <w:outlineLvl w:val="0"/>
    </w:pPr>
    <w:rPr>
      <w:rFonts w:ascii="Times New Roman" w:eastAsia="Times New Roman" w:hAnsi="Times New Roman" w:cs="Times New Roman"/>
      <w:b/>
      <w:bCs/>
      <w:i/>
      <w:iCs/>
      <w:sz w:val="30"/>
      <w:szCs w:val="30"/>
    </w:rPr>
  </w:style>
  <w:style w:type="paragraph" w:styleId="BodyText">
    <w:name w:val="Body Text"/>
    <w:basedOn w:val="Normal"/>
    <w:link w:val="BodyTextChar"/>
    <w:qFormat/>
    <w:pPr>
      <w:spacing w:after="100"/>
      <w:ind w:firstLine="20"/>
    </w:pPr>
    <w:rPr>
      <w:rFonts w:ascii="Times New Roman" w:eastAsia="Times New Roman" w:hAnsi="Times New Roman" w:cs="Times New Roman"/>
      <w:i/>
      <w:iCs/>
      <w:sz w:val="22"/>
      <w:szCs w:val="22"/>
    </w:rPr>
  </w:style>
  <w:style w:type="paragraph" w:customStyle="1" w:styleId="Heading30">
    <w:name w:val="Heading #3"/>
    <w:basedOn w:val="Normal"/>
    <w:link w:val="Heading3"/>
    <w:pPr>
      <w:spacing w:after="100"/>
      <w:outlineLvl w:val="2"/>
    </w:pPr>
    <w:rPr>
      <w:rFonts w:ascii="Times New Roman" w:eastAsia="Times New Roman" w:hAnsi="Times New Roman" w:cs="Times New Roman"/>
      <w:b/>
      <w:bCs/>
      <w:sz w:val="22"/>
      <w:szCs w:val="22"/>
    </w:rPr>
  </w:style>
  <w:style w:type="paragraph" w:customStyle="1" w:styleId="Bodytext40">
    <w:name w:val="Body text (4)"/>
    <w:basedOn w:val="Normal"/>
    <w:link w:val="Bodytext4"/>
    <w:pPr>
      <w:spacing w:line="346" w:lineRule="auto"/>
      <w:jc w:val="center"/>
    </w:pPr>
    <w:rPr>
      <w:rFonts w:ascii="Arial" w:eastAsia="Arial" w:hAnsi="Arial" w:cs="Arial"/>
      <w:smallCaps/>
      <w:sz w:val="9"/>
      <w:szCs w:val="9"/>
    </w:rPr>
  </w:style>
  <w:style w:type="paragraph" w:customStyle="1" w:styleId="Bodytext20">
    <w:name w:val="Body text (2)"/>
    <w:basedOn w:val="Normal"/>
    <w:link w:val="Bodytext2"/>
    <w:pPr>
      <w:spacing w:line="374" w:lineRule="auto"/>
      <w:jc w:val="center"/>
    </w:pPr>
    <w:rPr>
      <w:rFonts w:ascii="Arial" w:eastAsia="Arial" w:hAnsi="Arial" w:cs="Arial"/>
      <w:b/>
      <w:bCs/>
      <w:sz w:val="8"/>
      <w:szCs w:val="8"/>
    </w:rPr>
  </w:style>
  <w:style w:type="paragraph" w:customStyle="1" w:styleId="Bodytext50">
    <w:name w:val="Body text (5)"/>
    <w:basedOn w:val="Normal"/>
    <w:link w:val="Bodytext5"/>
    <w:pPr>
      <w:spacing w:before="80" w:line="175" w:lineRule="auto"/>
    </w:pPr>
    <w:rPr>
      <w:rFonts w:ascii="Arial" w:eastAsia="Arial" w:hAnsi="Arial" w:cs="Arial"/>
      <w:b/>
      <w:bCs/>
      <w:color w:val="1D4E33"/>
      <w:sz w:val="13"/>
      <w:szCs w:val="13"/>
    </w:rPr>
  </w:style>
  <w:style w:type="paragraph" w:customStyle="1" w:styleId="Bodytext70">
    <w:name w:val="Body text (7)"/>
    <w:basedOn w:val="Normal"/>
    <w:link w:val="Bodytext7"/>
    <w:pPr>
      <w:spacing w:line="216" w:lineRule="auto"/>
    </w:pPr>
    <w:rPr>
      <w:rFonts w:ascii="Times New Roman" w:eastAsia="Times New Roman" w:hAnsi="Times New Roman" w:cs="Times New Roman"/>
      <w:b/>
      <w:bCs/>
      <w:sz w:val="10"/>
      <w:szCs w:val="10"/>
    </w:rPr>
  </w:style>
  <w:style w:type="paragraph" w:customStyle="1" w:styleId="Other0">
    <w:name w:val="Other"/>
    <w:basedOn w:val="Normal"/>
    <w:link w:val="Other"/>
    <w:pPr>
      <w:spacing w:after="100"/>
      <w:ind w:firstLine="20"/>
    </w:pPr>
    <w:rPr>
      <w:rFonts w:ascii="Times New Roman" w:eastAsia="Times New Roman" w:hAnsi="Times New Roman" w:cs="Times New Roman"/>
      <w:i/>
      <w:iCs/>
      <w:sz w:val="22"/>
      <w:szCs w:val="22"/>
    </w:rPr>
  </w:style>
  <w:style w:type="paragraph" w:customStyle="1" w:styleId="Tablecaption0">
    <w:name w:val="Table caption"/>
    <w:basedOn w:val="Normal"/>
    <w:link w:val="Tablecaption"/>
    <w:pPr>
      <w:spacing w:line="286" w:lineRule="auto"/>
    </w:pPr>
    <w:rPr>
      <w:rFonts w:ascii="Times New Roman" w:eastAsia="Times New Roman" w:hAnsi="Times New Roman" w:cs="Times New Roman"/>
      <w:b/>
      <w:bCs/>
      <w:sz w:val="22"/>
      <w:szCs w:val="22"/>
      <w:u w:val="single"/>
    </w:rPr>
  </w:style>
  <w:style w:type="paragraph" w:styleId="Header">
    <w:name w:val="header"/>
    <w:basedOn w:val="Normal"/>
    <w:link w:val="HeaderChar"/>
    <w:uiPriority w:val="99"/>
    <w:unhideWhenUsed/>
    <w:rsid w:val="00AB6CE8"/>
    <w:pPr>
      <w:tabs>
        <w:tab w:val="center" w:pos="4680"/>
        <w:tab w:val="right" w:pos="9360"/>
      </w:tabs>
    </w:pPr>
  </w:style>
  <w:style w:type="character" w:customStyle="1" w:styleId="HeaderChar">
    <w:name w:val="Header Char"/>
    <w:basedOn w:val="DefaultParagraphFont"/>
    <w:link w:val="Header"/>
    <w:uiPriority w:val="99"/>
    <w:rsid w:val="00AB6CE8"/>
    <w:rPr>
      <w:color w:val="000000"/>
    </w:rPr>
  </w:style>
  <w:style w:type="paragraph" w:styleId="Footer">
    <w:name w:val="footer"/>
    <w:basedOn w:val="Normal"/>
    <w:link w:val="FooterChar"/>
    <w:uiPriority w:val="99"/>
    <w:unhideWhenUsed/>
    <w:rsid w:val="00AB6CE8"/>
    <w:pPr>
      <w:tabs>
        <w:tab w:val="center" w:pos="4680"/>
        <w:tab w:val="right" w:pos="9360"/>
      </w:tabs>
    </w:pPr>
  </w:style>
  <w:style w:type="character" w:customStyle="1" w:styleId="FooterChar">
    <w:name w:val="Footer Char"/>
    <w:basedOn w:val="DefaultParagraphFont"/>
    <w:link w:val="Footer"/>
    <w:uiPriority w:val="99"/>
    <w:rsid w:val="00AB6CE8"/>
    <w:rPr>
      <w:color w:val="000000"/>
    </w:rPr>
  </w:style>
  <w:style w:type="paragraph" w:styleId="FootnoteText">
    <w:name w:val="footnote text"/>
    <w:aliases w:val="Schriftart: 9 pt,Schriftart: 10 pt,Schriftart: 8 pt,WB-Fußnotentext,FoodNote,ft,Footnote Text Char Char,Footnote Text Char1 Char Char,Footnote Text Char Char Char Char,fn,Voetnoottekst Char,Footnote Text Char1 Cha,Footnote Text Char1 Char"/>
    <w:basedOn w:val="Normal"/>
    <w:link w:val="FootnoteTextChar"/>
    <w:uiPriority w:val="99"/>
    <w:unhideWhenUsed/>
    <w:qFormat/>
    <w:rsid w:val="00807D84"/>
    <w:rPr>
      <w:sz w:val="20"/>
      <w:szCs w:val="20"/>
    </w:rPr>
  </w:style>
  <w:style w:type="character" w:customStyle="1" w:styleId="FootnoteTextChar">
    <w:name w:val="Footnote Text Char"/>
    <w:aliases w:val="Schriftart: 9 pt Char,Schriftart: 10 pt Char,Schriftart: 8 pt Char,WB-Fußnotentext Char,FoodNote Char,ft Char,Footnote Text Char Char Char,Footnote Text Char1 Char Char Char,Footnote Text Char Char Char Char Char,fn Char"/>
    <w:basedOn w:val="DefaultParagraphFont"/>
    <w:link w:val="FootnoteText"/>
    <w:uiPriority w:val="99"/>
    <w:qFormat/>
    <w:rsid w:val="00807D84"/>
    <w:rPr>
      <w:color w:val="000000"/>
      <w:sz w:val="20"/>
      <w:szCs w:val="20"/>
    </w:rPr>
  </w:style>
  <w:style w:type="character" w:styleId="FootnoteReference">
    <w:name w:val="footnote reference"/>
    <w:aliases w:val="BVI fnr,(Footnote Reference), BVI fnr,Footnote symbol,Footnotes refss,Footnote Reference Superscript,SUPERS,Footnote reference number,note TESI,EN Footnote Reference,Voetnootverwijzing,Times 10 Point,Exposant 3 Point,number,f,16 Point"/>
    <w:basedOn w:val="DefaultParagraphFont"/>
    <w:link w:val="Char2"/>
    <w:uiPriority w:val="99"/>
    <w:unhideWhenUsed/>
    <w:qFormat/>
    <w:rsid w:val="00807D84"/>
    <w:rPr>
      <w:vertAlign w:val="superscript"/>
    </w:rPr>
  </w:style>
  <w:style w:type="paragraph" w:styleId="ListParagraph">
    <w:name w:val="List Paragraph"/>
    <w:aliases w:val="Table/Figure Heading,Colorful List - Accent 11,Dot pt,F5 List Paragraph,List Paragraph1,No Spacing1,List Paragraph Char Char Char,Indicator Text,Numbered Para 1,Bullet Points,MAIN CONTENT,List Paragraph11,List Paragraph12,L,ANNEX"/>
    <w:basedOn w:val="Normal"/>
    <w:link w:val="ListParagraphChar"/>
    <w:qFormat/>
    <w:rsid w:val="0052046C"/>
    <w:pPr>
      <w:ind w:left="720"/>
      <w:contextualSpacing/>
    </w:pPr>
  </w:style>
  <w:style w:type="character" w:styleId="Hyperlink">
    <w:name w:val="Hyperlink"/>
    <w:basedOn w:val="DefaultParagraphFont"/>
    <w:uiPriority w:val="99"/>
    <w:unhideWhenUsed/>
    <w:rsid w:val="00B34DF3"/>
    <w:rPr>
      <w:color w:val="0000FF"/>
      <w:u w:val="single"/>
    </w:rPr>
  </w:style>
  <w:style w:type="character" w:customStyle="1" w:styleId="UnresolvedMention1">
    <w:name w:val="Unresolved Mention1"/>
    <w:basedOn w:val="DefaultParagraphFont"/>
    <w:uiPriority w:val="99"/>
    <w:semiHidden/>
    <w:unhideWhenUsed/>
    <w:rsid w:val="00B34DF3"/>
    <w:rPr>
      <w:color w:val="605E5C"/>
      <w:shd w:val="clear" w:color="auto" w:fill="E1DFDD"/>
    </w:rPr>
  </w:style>
  <w:style w:type="paragraph" w:customStyle="1" w:styleId="Default">
    <w:name w:val="Default"/>
    <w:rsid w:val="00B74595"/>
    <w:pPr>
      <w:widowControl/>
      <w:autoSpaceDE w:val="0"/>
      <w:autoSpaceDN w:val="0"/>
      <w:adjustRightInd w:val="0"/>
    </w:pPr>
    <w:rPr>
      <w:rFonts w:ascii="Times New Roman" w:hAnsi="Times New Roman" w:cs="Times New Roman"/>
      <w:color w:val="000000"/>
      <w:lang w:bidi="ar-SA"/>
    </w:rPr>
  </w:style>
  <w:style w:type="table" w:styleId="TableGrid">
    <w:name w:val="Table Grid"/>
    <w:basedOn w:val="TableNormal"/>
    <w:rsid w:val="004D59D2"/>
    <w:pPr>
      <w:widowControl/>
    </w:pPr>
    <w:rPr>
      <w:rFonts w:asciiTheme="minorHAnsi" w:eastAsiaTheme="minorHAnsi" w:hAnsiTheme="minorHAnsi" w:cstheme="minorBidi"/>
      <w:kern w:val="2"/>
      <w:sz w:val="2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F344A2"/>
  </w:style>
  <w:style w:type="character" w:styleId="Emphasis">
    <w:name w:val="Emphasis"/>
    <w:basedOn w:val="DefaultParagraphFont"/>
    <w:uiPriority w:val="20"/>
    <w:qFormat/>
    <w:rsid w:val="00E963D8"/>
    <w:rPr>
      <w:i/>
      <w:iCs/>
    </w:rPr>
  </w:style>
  <w:style w:type="character" w:customStyle="1" w:styleId="Heading2Char">
    <w:name w:val="Heading 2 Char"/>
    <w:basedOn w:val="DefaultParagraphFont"/>
    <w:link w:val="Heading2"/>
    <w:uiPriority w:val="9"/>
    <w:rsid w:val="005F3433"/>
    <w:rPr>
      <w:rFonts w:ascii="Times New Roman" w:eastAsia="Times New Roman" w:hAnsi="Times New Roman" w:cs="Times New Roman"/>
      <w:b/>
      <w:bCs/>
      <w:sz w:val="36"/>
      <w:szCs w:val="36"/>
      <w:lang w:bidi="ar-SA"/>
    </w:rPr>
  </w:style>
  <w:style w:type="paragraph" w:styleId="BalloonText">
    <w:name w:val="Balloon Text"/>
    <w:basedOn w:val="Normal"/>
    <w:link w:val="BalloonTextChar"/>
    <w:uiPriority w:val="99"/>
    <w:semiHidden/>
    <w:unhideWhenUsed/>
    <w:rsid w:val="0057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39"/>
    <w:rPr>
      <w:rFonts w:ascii="Segoe UI" w:hAnsi="Segoe UI" w:cs="Segoe UI"/>
      <w:color w:val="000000"/>
      <w:sz w:val="18"/>
      <w:szCs w:val="18"/>
      <w:lang w:val="en-GB"/>
    </w:rPr>
  </w:style>
  <w:style w:type="character" w:styleId="CommentReference">
    <w:name w:val="annotation reference"/>
    <w:basedOn w:val="DefaultParagraphFont"/>
    <w:uiPriority w:val="99"/>
    <w:unhideWhenUsed/>
    <w:rsid w:val="00576739"/>
    <w:rPr>
      <w:sz w:val="16"/>
      <w:szCs w:val="16"/>
    </w:rPr>
  </w:style>
  <w:style w:type="paragraph" w:styleId="CommentText">
    <w:name w:val="annotation text"/>
    <w:basedOn w:val="Normal"/>
    <w:link w:val="CommentTextChar"/>
    <w:unhideWhenUsed/>
    <w:rsid w:val="00576739"/>
    <w:rPr>
      <w:sz w:val="20"/>
      <w:szCs w:val="20"/>
    </w:rPr>
  </w:style>
  <w:style w:type="character" w:customStyle="1" w:styleId="CommentTextChar">
    <w:name w:val="Comment Text Char"/>
    <w:basedOn w:val="DefaultParagraphFont"/>
    <w:link w:val="CommentText"/>
    <w:rsid w:val="00576739"/>
    <w:rPr>
      <w:color w:val="000000"/>
      <w:sz w:val="20"/>
      <w:szCs w:val="20"/>
      <w:lang w:val="en-GB"/>
    </w:rPr>
  </w:style>
  <w:style w:type="paragraph" w:styleId="CommentSubject">
    <w:name w:val="annotation subject"/>
    <w:basedOn w:val="CommentText"/>
    <w:next w:val="CommentText"/>
    <w:link w:val="CommentSubjectChar"/>
    <w:uiPriority w:val="99"/>
    <w:semiHidden/>
    <w:unhideWhenUsed/>
    <w:rsid w:val="00576739"/>
    <w:rPr>
      <w:b/>
      <w:bCs/>
    </w:rPr>
  </w:style>
  <w:style w:type="character" w:customStyle="1" w:styleId="CommentSubjectChar">
    <w:name w:val="Comment Subject Char"/>
    <w:basedOn w:val="CommentTextChar"/>
    <w:link w:val="CommentSubject"/>
    <w:uiPriority w:val="99"/>
    <w:semiHidden/>
    <w:rsid w:val="00576739"/>
    <w:rPr>
      <w:b/>
      <w:bCs/>
      <w:color w:val="000000"/>
      <w:sz w:val="20"/>
      <w:szCs w:val="20"/>
      <w:lang w:val="en-GB"/>
    </w:rPr>
  </w:style>
  <w:style w:type="character" w:customStyle="1" w:styleId="Heading8Char">
    <w:name w:val="Heading 8 Char"/>
    <w:basedOn w:val="DefaultParagraphFont"/>
    <w:link w:val="Heading8"/>
    <w:rsid w:val="00E0564E"/>
    <w:rPr>
      <w:rFonts w:asciiTheme="majorHAnsi" w:eastAsiaTheme="majorEastAsia" w:hAnsiTheme="majorHAnsi" w:cstheme="majorBidi"/>
      <w:color w:val="272727" w:themeColor="text1" w:themeTint="D8"/>
      <w:sz w:val="21"/>
      <w:szCs w:val="21"/>
      <w:lang w:val="en-GB"/>
    </w:rPr>
  </w:style>
  <w:style w:type="paragraph" w:customStyle="1" w:styleId="Char2">
    <w:name w:val="Char2"/>
    <w:basedOn w:val="Normal"/>
    <w:link w:val="FootnoteReference"/>
    <w:uiPriority w:val="99"/>
    <w:rsid w:val="00E0564E"/>
    <w:pPr>
      <w:widowControl/>
      <w:spacing w:after="160" w:line="240" w:lineRule="exact"/>
    </w:pPr>
    <w:rPr>
      <w:color w:val="auto"/>
      <w:vertAlign w:val="superscript"/>
      <w:lang w:val="en-US"/>
    </w:rPr>
  </w:style>
  <w:style w:type="character" w:customStyle="1" w:styleId="ng-star-inserted">
    <w:name w:val="ng-star-inserted"/>
    <w:basedOn w:val="DefaultParagraphFont"/>
    <w:rsid w:val="004A4CB6"/>
  </w:style>
  <w:style w:type="paragraph" w:styleId="NormalWeb">
    <w:name w:val="Normal (Web)"/>
    <w:basedOn w:val="Normal"/>
    <w:uiPriority w:val="99"/>
    <w:rsid w:val="00AB465E"/>
    <w:pPr>
      <w:widowControl/>
      <w:suppressAutoHyphens/>
      <w:spacing w:before="100" w:after="100"/>
    </w:pPr>
    <w:rPr>
      <w:rFonts w:ascii="Times New Roman" w:eastAsia="Times New Roman" w:hAnsi="Times New Roman" w:cs="Times New Roman"/>
      <w:color w:val="auto"/>
      <w:lang w:eastAsia="zh-CN" w:bidi="ar-SA"/>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Points Char,L Char"/>
    <w:link w:val="ListParagraph"/>
    <w:unhideWhenUsed/>
    <w:qFormat/>
    <w:rsid w:val="000B215F"/>
    <w:rPr>
      <w:color w:val="000000"/>
      <w:lang w:val="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1, BVI fnr Char,Appel note de bas de p."/>
    <w:basedOn w:val="Normal"/>
    <w:uiPriority w:val="99"/>
    <w:rsid w:val="009852C6"/>
    <w:pPr>
      <w:widowControl/>
      <w:spacing w:line="240" w:lineRule="exact"/>
      <w:jc w:val="both"/>
    </w:pPr>
    <w:rPr>
      <w:rFonts w:asciiTheme="minorHAnsi" w:eastAsiaTheme="minorHAnsi" w:hAnsiTheme="minorHAnsi" w:cstheme="minorBidi"/>
      <w:color w:val="auto"/>
      <w:sz w:val="22"/>
      <w:szCs w:val="22"/>
      <w:vertAlign w:val="superscript"/>
      <w:lang w:val="en-US" w:bidi="ar-SA"/>
    </w:rPr>
  </w:style>
  <w:style w:type="character" w:customStyle="1" w:styleId="hierarchicaltableinformationtitle">
    <w:name w:val="hierarchical_tableinformation_title"/>
    <w:basedOn w:val="DefaultParagraphFont"/>
    <w:rsid w:val="009852C6"/>
  </w:style>
  <w:style w:type="character" w:customStyle="1" w:styleId="markedcontent">
    <w:name w:val="markedcontent"/>
    <w:basedOn w:val="DefaultParagraphFont"/>
    <w:rsid w:val="00571129"/>
  </w:style>
  <w:style w:type="character" w:styleId="FollowedHyperlink">
    <w:name w:val="FollowedHyperlink"/>
    <w:basedOn w:val="DefaultParagraphFont"/>
    <w:uiPriority w:val="99"/>
    <w:semiHidden/>
    <w:unhideWhenUsed/>
    <w:rsid w:val="001264AD"/>
    <w:rPr>
      <w:color w:val="954F72" w:themeColor="followedHyperlink"/>
      <w:u w:val="single"/>
    </w:rPr>
  </w:style>
  <w:style w:type="character" w:customStyle="1" w:styleId="Bodytext1">
    <w:name w:val="Body text|1_"/>
    <w:basedOn w:val="DefaultParagraphFont"/>
    <w:link w:val="Bodytext10"/>
    <w:rsid w:val="00876910"/>
  </w:style>
  <w:style w:type="paragraph" w:customStyle="1" w:styleId="Bodytext10">
    <w:name w:val="Body text|1"/>
    <w:basedOn w:val="Normal"/>
    <w:link w:val="Bodytext1"/>
    <w:rsid w:val="00876910"/>
    <w:pPr>
      <w:ind w:firstLine="400"/>
    </w:pPr>
    <w:rPr>
      <w:color w:val="auto"/>
      <w:lang w:val="en-US"/>
    </w:rPr>
  </w:style>
  <w:style w:type="character" w:customStyle="1" w:styleId="Other1">
    <w:name w:val="Other|1_"/>
    <w:basedOn w:val="DefaultParagraphFont"/>
    <w:link w:val="Other10"/>
    <w:rsid w:val="005B2F88"/>
  </w:style>
  <w:style w:type="paragraph" w:customStyle="1" w:styleId="Other10">
    <w:name w:val="Other|1"/>
    <w:basedOn w:val="Normal"/>
    <w:link w:val="Other1"/>
    <w:rsid w:val="005B2F88"/>
    <w:pPr>
      <w:ind w:firstLine="400"/>
    </w:pPr>
    <w:rPr>
      <w:color w:val="auto"/>
      <w:lang w:val="en-US"/>
    </w:rPr>
  </w:style>
  <w:style w:type="character" w:customStyle="1" w:styleId="hgkelc">
    <w:name w:val="hgkelc"/>
    <w:basedOn w:val="DefaultParagraphFont"/>
    <w:rsid w:val="00087FA8"/>
  </w:style>
  <w:style w:type="paragraph" w:customStyle="1" w:styleId="P68B1DB1-Akapitzlist6">
    <w:name w:val="P68B1DB1-Akapitzlist6"/>
    <w:basedOn w:val="ListParagraph"/>
    <w:rsid w:val="00F70A78"/>
    <w:pPr>
      <w:widowControl/>
    </w:pPr>
    <w:rPr>
      <w:rFonts w:asciiTheme="majorHAnsi" w:eastAsia="Times New Roman" w:hAnsiTheme="majorHAnsi" w:cstheme="majorBidi"/>
      <w:color w:val="auto"/>
      <w:sz w:val="22"/>
      <w:szCs w:val="20"/>
      <w:lang w:val="en" w:eastAsia="en-GB" w:bidi="ar-SA"/>
    </w:rPr>
  </w:style>
  <w:style w:type="paragraph" w:styleId="HTMLPreformatted">
    <w:name w:val="HTML Preformatted"/>
    <w:basedOn w:val="Normal"/>
    <w:link w:val="HTMLPreformattedChar"/>
    <w:uiPriority w:val="99"/>
    <w:semiHidden/>
    <w:unhideWhenUsed/>
    <w:rsid w:val="007E6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en-GB" w:bidi="ar-SA"/>
    </w:rPr>
  </w:style>
  <w:style w:type="character" w:customStyle="1" w:styleId="HTMLPreformattedChar">
    <w:name w:val="HTML Preformatted Char"/>
    <w:basedOn w:val="DefaultParagraphFont"/>
    <w:link w:val="HTMLPreformatted"/>
    <w:uiPriority w:val="99"/>
    <w:semiHidden/>
    <w:rsid w:val="007E6E6A"/>
    <w:rPr>
      <w:rFonts w:ascii="Courier New" w:eastAsia="Times New Roman" w:hAnsi="Courier New" w:cs="Courier New"/>
      <w:sz w:val="20"/>
      <w:szCs w:val="20"/>
      <w:lang w:val="en-GB" w:eastAsia="en-GB" w:bidi="ar-SA"/>
    </w:rPr>
  </w:style>
  <w:style w:type="character" w:customStyle="1" w:styleId="y2iqfc">
    <w:name w:val="y2iqfc"/>
    <w:basedOn w:val="DefaultParagraphFont"/>
    <w:rsid w:val="007E6E6A"/>
  </w:style>
  <w:style w:type="character" w:styleId="Strong">
    <w:name w:val="Strong"/>
    <w:basedOn w:val="DefaultParagraphFont"/>
    <w:uiPriority w:val="22"/>
    <w:qFormat/>
    <w:rsid w:val="0085627F"/>
    <w:rPr>
      <w:b/>
      <w:bCs/>
    </w:rPr>
  </w:style>
  <w:style w:type="paragraph" w:customStyle="1" w:styleId="NumPar2">
    <w:name w:val="NumPar 2"/>
    <w:basedOn w:val="Heading2"/>
    <w:next w:val="Normal"/>
    <w:rsid w:val="00293736"/>
    <w:pPr>
      <w:numPr>
        <w:numId w:val="18"/>
      </w:numPr>
      <w:tabs>
        <w:tab w:val="clear" w:pos="360"/>
        <w:tab w:val="num" w:pos="1200"/>
      </w:tabs>
      <w:spacing w:before="0" w:beforeAutospacing="0" w:after="240" w:afterAutospacing="0"/>
      <w:ind w:left="1200" w:hanging="720"/>
      <w:jc w:val="both"/>
      <w:outlineLvl w:val="9"/>
    </w:pPr>
    <w:rPr>
      <w:b w:val="0"/>
      <w:bCs w:val="0"/>
      <w:color w:val="000000"/>
      <w:sz w:val="24"/>
      <w:szCs w:val="20"/>
      <w:lang w:val="en-GB" w:eastAsia="en-GB"/>
    </w:rPr>
  </w:style>
  <w:style w:type="character" w:customStyle="1" w:styleId="contentpasted2">
    <w:name w:val="contentpasted2"/>
    <w:basedOn w:val="DefaultParagraphFont"/>
    <w:rsid w:val="00293736"/>
  </w:style>
  <w:style w:type="paragraph" w:customStyle="1" w:styleId="Text2">
    <w:name w:val="Text 2"/>
    <w:basedOn w:val="Normal"/>
    <w:link w:val="Text2Char"/>
    <w:rsid w:val="00BB5951"/>
    <w:pPr>
      <w:widowControl/>
      <w:tabs>
        <w:tab w:val="left" w:pos="2161"/>
      </w:tabs>
      <w:spacing w:after="240"/>
      <w:ind w:left="1202"/>
      <w:jc w:val="both"/>
    </w:pPr>
    <w:rPr>
      <w:rFonts w:ascii="Times New Roman" w:eastAsia="Times New Roman" w:hAnsi="Times New Roman" w:cs="Times New Roman"/>
      <w:color w:val="auto"/>
      <w:szCs w:val="20"/>
      <w:lang w:eastAsia="en-GB" w:bidi="ar-SA"/>
    </w:rPr>
  </w:style>
  <w:style w:type="character" w:customStyle="1" w:styleId="Text2Char">
    <w:name w:val="Text 2 Char"/>
    <w:link w:val="Text2"/>
    <w:locked/>
    <w:rsid w:val="00BB5951"/>
    <w:rPr>
      <w:rFonts w:ascii="Times New Roman" w:eastAsia="Times New Roman" w:hAnsi="Times New Roman" w:cs="Times New Roman"/>
      <w:szCs w:val="20"/>
      <w:lang w:val="en-GB" w:eastAsia="en-GB" w:bidi="ar-SA"/>
    </w:rPr>
  </w:style>
  <w:style w:type="character" w:customStyle="1" w:styleId="Heading41">
    <w:name w:val="Heading #4|1_"/>
    <w:basedOn w:val="DefaultParagraphFont"/>
    <w:link w:val="Heading410"/>
    <w:rsid w:val="00BB5951"/>
    <w:rPr>
      <w:b/>
    </w:rPr>
  </w:style>
  <w:style w:type="paragraph" w:customStyle="1" w:styleId="Heading410">
    <w:name w:val="Heading #4|1"/>
    <w:basedOn w:val="Normal"/>
    <w:link w:val="Heading41"/>
    <w:rsid w:val="00BB5951"/>
    <w:pPr>
      <w:ind w:left="520" w:hanging="380"/>
      <w:outlineLvl w:val="3"/>
    </w:pPr>
    <w:rPr>
      <w:b/>
      <w:color w:val="auto"/>
      <w:lang w:val="en-US"/>
    </w:rPr>
  </w:style>
  <w:style w:type="character" w:customStyle="1" w:styleId="Tablecaption1">
    <w:name w:val="Table caption|1_"/>
    <w:basedOn w:val="DefaultParagraphFont"/>
    <w:link w:val="Tablecaption10"/>
    <w:rsid w:val="00BB5951"/>
    <w:rPr>
      <w:sz w:val="20"/>
    </w:rPr>
  </w:style>
  <w:style w:type="paragraph" w:customStyle="1" w:styleId="Tablecaption10">
    <w:name w:val="Table caption|1"/>
    <w:basedOn w:val="Normal"/>
    <w:link w:val="Tablecaption1"/>
    <w:rsid w:val="00BB5951"/>
    <w:rPr>
      <w:color w:val="auto"/>
      <w:sz w:val="20"/>
      <w:lang w:val="en-US"/>
    </w:rPr>
  </w:style>
  <w:style w:type="paragraph" w:customStyle="1" w:styleId="TextinTables">
    <w:name w:val="Text in Tables"/>
    <w:basedOn w:val="Normal"/>
    <w:link w:val="TextinTablesZchn"/>
    <w:rsid w:val="0016289F"/>
    <w:pPr>
      <w:spacing w:before="120" w:line="264" w:lineRule="auto"/>
      <w:jc w:val="both"/>
    </w:pPr>
    <w:rPr>
      <w:rFonts w:ascii="Arial Narrow" w:eastAsia="Times New Roman" w:hAnsi="Arial Narrow" w:cs="Arial"/>
      <w:bCs/>
      <w:color w:val="auto"/>
      <w:sz w:val="20"/>
      <w:szCs w:val="20"/>
      <w:lang w:eastAsia="en-GB" w:bidi="ar-SA"/>
    </w:rPr>
  </w:style>
  <w:style w:type="character" w:customStyle="1" w:styleId="TextinTablesZchn">
    <w:name w:val="Text in Tables Zchn"/>
    <w:basedOn w:val="DefaultParagraphFont"/>
    <w:link w:val="TextinTables"/>
    <w:rsid w:val="0016289F"/>
    <w:rPr>
      <w:rFonts w:ascii="Arial Narrow" w:eastAsia="Times New Roman" w:hAnsi="Arial Narrow" w:cs="Arial"/>
      <w:bCs/>
      <w:sz w:val="20"/>
      <w:szCs w:val="20"/>
      <w:lang w:val="en-GB" w:eastAsia="en-GB" w:bidi="ar-SA"/>
    </w:rPr>
  </w:style>
  <w:style w:type="character" w:customStyle="1" w:styleId="Heading1Char">
    <w:name w:val="Heading 1 Char"/>
    <w:basedOn w:val="DefaultParagraphFont"/>
    <w:link w:val="Heading1"/>
    <w:uiPriority w:val="9"/>
    <w:rsid w:val="00963C2E"/>
    <w:rPr>
      <w:rFonts w:asciiTheme="majorHAnsi" w:eastAsiaTheme="majorEastAsia" w:hAnsiTheme="majorHAnsi" w:cstheme="majorBidi"/>
      <w:color w:val="2F5496" w:themeColor="accent1" w:themeShade="BF"/>
      <w:sz w:val="32"/>
      <w:szCs w:val="32"/>
      <w:lang w:val="en-GB"/>
    </w:rPr>
  </w:style>
  <w:style w:type="character" w:customStyle="1" w:styleId="Heading5Char">
    <w:name w:val="Heading 5 Char"/>
    <w:basedOn w:val="DefaultParagraphFont"/>
    <w:link w:val="Heading5"/>
    <w:rsid w:val="00687762"/>
    <w:rPr>
      <w:rFonts w:asciiTheme="majorHAnsi" w:eastAsiaTheme="majorEastAsia" w:hAnsiTheme="majorHAnsi" w:cstheme="majorBidi"/>
      <w:color w:val="2F5496" w:themeColor="accent1" w:themeShade="BF"/>
      <w:lang w:val="en-GB"/>
    </w:rPr>
  </w:style>
  <w:style w:type="paragraph" w:customStyle="1" w:styleId="P68B1DB1-Normal3">
    <w:name w:val="P68B1DB1-Normal3"/>
    <w:basedOn w:val="Normal"/>
    <w:rsid w:val="000D3CBE"/>
    <w:pPr>
      <w:widowControl/>
      <w:ind w:firstLine="709"/>
      <w:jc w:val="both"/>
    </w:pPr>
    <w:rPr>
      <w:rFonts w:ascii="Times New Roman" w:eastAsia="Times New Roman" w:hAnsi="Times New Roman" w:cs="Times New Roman"/>
      <w:color w:val="auto"/>
      <w:szCs w:val="20"/>
      <w:lang w:val="en" w:eastAsia="en-GB" w:bidi="ar-SA"/>
    </w:rPr>
  </w:style>
  <w:style w:type="paragraph" w:customStyle="1" w:styleId="P68B1DB1-Normal1">
    <w:name w:val="P68B1DB1-Normal1"/>
    <w:basedOn w:val="Normal"/>
    <w:rsid w:val="003771E6"/>
    <w:pPr>
      <w:widowControl/>
      <w:ind w:firstLine="709"/>
      <w:jc w:val="both"/>
    </w:pPr>
    <w:rPr>
      <w:rFonts w:ascii="Times New Roman" w:eastAsia="Times New Roman" w:hAnsi="Times New Roman" w:cs="Times New Roman"/>
      <w:color w:val="auto"/>
      <w:szCs w:val="20"/>
      <w:lang w:val="en" w:eastAsia="en-GB" w:bidi="ar-SA"/>
    </w:rPr>
  </w:style>
  <w:style w:type="paragraph" w:styleId="Revision">
    <w:name w:val="Revision"/>
    <w:hidden/>
    <w:uiPriority w:val="99"/>
    <w:semiHidden/>
    <w:rsid w:val="00F656C5"/>
    <w:pPr>
      <w:widowControl/>
    </w:pPr>
    <w:rPr>
      <w:color w:val="000000"/>
      <w:lang w:val="en-GB"/>
    </w:rPr>
  </w:style>
  <w:style w:type="paragraph" w:customStyle="1" w:styleId="Textbody">
    <w:name w:val="Text body"/>
    <w:basedOn w:val="Normal"/>
    <w:rsid w:val="00590406"/>
    <w:pPr>
      <w:suppressAutoHyphens/>
      <w:autoSpaceDN w:val="0"/>
      <w:spacing w:after="100"/>
      <w:ind w:firstLine="20"/>
      <w:textAlignment w:val="baseline"/>
    </w:pPr>
    <w:rPr>
      <w:rFonts w:ascii="Times New Roman" w:eastAsia="Times New Roman" w:hAnsi="Times New Roman" w:cs="Times New Roman"/>
      <w:i/>
      <w:iCs/>
      <w:sz w:val="22"/>
      <w:szCs w:val="22"/>
    </w:rPr>
  </w:style>
  <w:style w:type="numbering" w:customStyle="1" w:styleId="WWNum15">
    <w:name w:val="WWNum15"/>
    <w:basedOn w:val="NoList"/>
    <w:rsid w:val="00590406"/>
    <w:pPr>
      <w:numPr>
        <w:numId w:val="30"/>
      </w:numPr>
    </w:pPr>
  </w:style>
  <w:style w:type="numbering" w:customStyle="1" w:styleId="WWNum18">
    <w:name w:val="WWNum18"/>
    <w:basedOn w:val="NoList"/>
    <w:rsid w:val="00590406"/>
    <w:pPr>
      <w:numPr>
        <w:numId w:val="31"/>
      </w:numPr>
    </w:pPr>
  </w:style>
  <w:style w:type="character" w:customStyle="1" w:styleId="UnresolvedMention2">
    <w:name w:val="Unresolved Mention2"/>
    <w:basedOn w:val="DefaultParagraphFont"/>
    <w:uiPriority w:val="99"/>
    <w:semiHidden/>
    <w:unhideWhenUsed/>
    <w:rsid w:val="00AE67A6"/>
    <w:rPr>
      <w:color w:val="605E5C"/>
      <w:shd w:val="clear" w:color="auto" w:fill="E1DFDD"/>
    </w:rPr>
  </w:style>
  <w:style w:type="character" w:customStyle="1" w:styleId="UnresolvedMention3">
    <w:name w:val="Unresolved Mention3"/>
    <w:basedOn w:val="DefaultParagraphFont"/>
    <w:uiPriority w:val="99"/>
    <w:semiHidden/>
    <w:unhideWhenUsed/>
    <w:rsid w:val="0090600D"/>
    <w:rPr>
      <w:color w:val="605E5C"/>
      <w:shd w:val="clear" w:color="auto" w:fill="E1DFDD"/>
    </w:rPr>
  </w:style>
  <w:style w:type="character" w:customStyle="1" w:styleId="UnresolvedMention">
    <w:name w:val="Unresolved Mention"/>
    <w:basedOn w:val="DefaultParagraphFont"/>
    <w:uiPriority w:val="99"/>
    <w:semiHidden/>
    <w:unhideWhenUsed/>
    <w:rsid w:val="0033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489">
      <w:bodyDiv w:val="1"/>
      <w:marLeft w:val="0"/>
      <w:marRight w:val="0"/>
      <w:marTop w:val="0"/>
      <w:marBottom w:val="0"/>
      <w:divBdr>
        <w:top w:val="none" w:sz="0" w:space="0" w:color="auto"/>
        <w:left w:val="none" w:sz="0" w:space="0" w:color="auto"/>
        <w:bottom w:val="none" w:sz="0" w:space="0" w:color="auto"/>
        <w:right w:val="none" w:sz="0" w:space="0" w:color="auto"/>
      </w:divBdr>
    </w:div>
    <w:div w:id="215240001">
      <w:bodyDiv w:val="1"/>
      <w:marLeft w:val="0"/>
      <w:marRight w:val="0"/>
      <w:marTop w:val="0"/>
      <w:marBottom w:val="0"/>
      <w:divBdr>
        <w:top w:val="none" w:sz="0" w:space="0" w:color="auto"/>
        <w:left w:val="none" w:sz="0" w:space="0" w:color="auto"/>
        <w:bottom w:val="none" w:sz="0" w:space="0" w:color="auto"/>
        <w:right w:val="none" w:sz="0" w:space="0" w:color="auto"/>
      </w:divBdr>
    </w:div>
    <w:div w:id="215750738">
      <w:bodyDiv w:val="1"/>
      <w:marLeft w:val="0"/>
      <w:marRight w:val="0"/>
      <w:marTop w:val="0"/>
      <w:marBottom w:val="0"/>
      <w:divBdr>
        <w:top w:val="none" w:sz="0" w:space="0" w:color="auto"/>
        <w:left w:val="none" w:sz="0" w:space="0" w:color="auto"/>
        <w:bottom w:val="none" w:sz="0" w:space="0" w:color="auto"/>
        <w:right w:val="none" w:sz="0" w:space="0" w:color="auto"/>
      </w:divBdr>
    </w:div>
    <w:div w:id="217477611">
      <w:bodyDiv w:val="1"/>
      <w:marLeft w:val="0"/>
      <w:marRight w:val="0"/>
      <w:marTop w:val="0"/>
      <w:marBottom w:val="0"/>
      <w:divBdr>
        <w:top w:val="none" w:sz="0" w:space="0" w:color="auto"/>
        <w:left w:val="none" w:sz="0" w:space="0" w:color="auto"/>
        <w:bottom w:val="none" w:sz="0" w:space="0" w:color="auto"/>
        <w:right w:val="none" w:sz="0" w:space="0" w:color="auto"/>
      </w:divBdr>
    </w:div>
    <w:div w:id="224528983">
      <w:bodyDiv w:val="1"/>
      <w:marLeft w:val="0"/>
      <w:marRight w:val="0"/>
      <w:marTop w:val="0"/>
      <w:marBottom w:val="0"/>
      <w:divBdr>
        <w:top w:val="none" w:sz="0" w:space="0" w:color="auto"/>
        <w:left w:val="none" w:sz="0" w:space="0" w:color="auto"/>
        <w:bottom w:val="none" w:sz="0" w:space="0" w:color="auto"/>
        <w:right w:val="none" w:sz="0" w:space="0" w:color="auto"/>
      </w:divBdr>
    </w:div>
    <w:div w:id="259409061">
      <w:bodyDiv w:val="1"/>
      <w:marLeft w:val="0"/>
      <w:marRight w:val="0"/>
      <w:marTop w:val="0"/>
      <w:marBottom w:val="0"/>
      <w:divBdr>
        <w:top w:val="none" w:sz="0" w:space="0" w:color="auto"/>
        <w:left w:val="none" w:sz="0" w:space="0" w:color="auto"/>
        <w:bottom w:val="none" w:sz="0" w:space="0" w:color="auto"/>
        <w:right w:val="none" w:sz="0" w:space="0" w:color="auto"/>
      </w:divBdr>
    </w:div>
    <w:div w:id="366293837">
      <w:bodyDiv w:val="1"/>
      <w:marLeft w:val="0"/>
      <w:marRight w:val="0"/>
      <w:marTop w:val="0"/>
      <w:marBottom w:val="0"/>
      <w:divBdr>
        <w:top w:val="none" w:sz="0" w:space="0" w:color="auto"/>
        <w:left w:val="none" w:sz="0" w:space="0" w:color="auto"/>
        <w:bottom w:val="none" w:sz="0" w:space="0" w:color="auto"/>
        <w:right w:val="none" w:sz="0" w:space="0" w:color="auto"/>
      </w:divBdr>
      <w:divsChild>
        <w:div w:id="721947580">
          <w:marLeft w:val="547"/>
          <w:marRight w:val="0"/>
          <w:marTop w:val="200"/>
          <w:marBottom w:val="0"/>
          <w:divBdr>
            <w:top w:val="none" w:sz="0" w:space="0" w:color="auto"/>
            <w:left w:val="none" w:sz="0" w:space="0" w:color="auto"/>
            <w:bottom w:val="none" w:sz="0" w:space="0" w:color="auto"/>
            <w:right w:val="none" w:sz="0" w:space="0" w:color="auto"/>
          </w:divBdr>
        </w:div>
        <w:div w:id="305866822">
          <w:marLeft w:val="547"/>
          <w:marRight w:val="0"/>
          <w:marTop w:val="200"/>
          <w:marBottom w:val="0"/>
          <w:divBdr>
            <w:top w:val="none" w:sz="0" w:space="0" w:color="auto"/>
            <w:left w:val="none" w:sz="0" w:space="0" w:color="auto"/>
            <w:bottom w:val="none" w:sz="0" w:space="0" w:color="auto"/>
            <w:right w:val="none" w:sz="0" w:space="0" w:color="auto"/>
          </w:divBdr>
        </w:div>
      </w:divsChild>
    </w:div>
    <w:div w:id="751660020">
      <w:bodyDiv w:val="1"/>
      <w:marLeft w:val="0"/>
      <w:marRight w:val="0"/>
      <w:marTop w:val="0"/>
      <w:marBottom w:val="0"/>
      <w:divBdr>
        <w:top w:val="none" w:sz="0" w:space="0" w:color="auto"/>
        <w:left w:val="none" w:sz="0" w:space="0" w:color="auto"/>
        <w:bottom w:val="none" w:sz="0" w:space="0" w:color="auto"/>
        <w:right w:val="none" w:sz="0" w:space="0" w:color="auto"/>
      </w:divBdr>
    </w:div>
    <w:div w:id="1144736384">
      <w:bodyDiv w:val="1"/>
      <w:marLeft w:val="0"/>
      <w:marRight w:val="0"/>
      <w:marTop w:val="0"/>
      <w:marBottom w:val="0"/>
      <w:divBdr>
        <w:top w:val="none" w:sz="0" w:space="0" w:color="auto"/>
        <w:left w:val="none" w:sz="0" w:space="0" w:color="auto"/>
        <w:bottom w:val="none" w:sz="0" w:space="0" w:color="auto"/>
        <w:right w:val="none" w:sz="0" w:space="0" w:color="auto"/>
      </w:divBdr>
    </w:div>
    <w:div w:id="1209368322">
      <w:bodyDiv w:val="1"/>
      <w:marLeft w:val="0"/>
      <w:marRight w:val="0"/>
      <w:marTop w:val="0"/>
      <w:marBottom w:val="0"/>
      <w:divBdr>
        <w:top w:val="none" w:sz="0" w:space="0" w:color="auto"/>
        <w:left w:val="none" w:sz="0" w:space="0" w:color="auto"/>
        <w:bottom w:val="none" w:sz="0" w:space="0" w:color="auto"/>
        <w:right w:val="none" w:sz="0" w:space="0" w:color="auto"/>
      </w:divBdr>
    </w:div>
    <w:div w:id="1219704743">
      <w:bodyDiv w:val="1"/>
      <w:marLeft w:val="0"/>
      <w:marRight w:val="0"/>
      <w:marTop w:val="0"/>
      <w:marBottom w:val="0"/>
      <w:divBdr>
        <w:top w:val="none" w:sz="0" w:space="0" w:color="auto"/>
        <w:left w:val="none" w:sz="0" w:space="0" w:color="auto"/>
        <w:bottom w:val="none" w:sz="0" w:space="0" w:color="auto"/>
        <w:right w:val="none" w:sz="0" w:space="0" w:color="auto"/>
      </w:divBdr>
    </w:div>
    <w:div w:id="1261066654">
      <w:bodyDiv w:val="1"/>
      <w:marLeft w:val="0"/>
      <w:marRight w:val="0"/>
      <w:marTop w:val="0"/>
      <w:marBottom w:val="0"/>
      <w:divBdr>
        <w:top w:val="none" w:sz="0" w:space="0" w:color="auto"/>
        <w:left w:val="none" w:sz="0" w:space="0" w:color="auto"/>
        <w:bottom w:val="none" w:sz="0" w:space="0" w:color="auto"/>
        <w:right w:val="none" w:sz="0" w:space="0" w:color="auto"/>
      </w:divBdr>
      <w:divsChild>
        <w:div w:id="1536389247">
          <w:marLeft w:val="547"/>
          <w:marRight w:val="0"/>
          <w:marTop w:val="200"/>
          <w:marBottom w:val="0"/>
          <w:divBdr>
            <w:top w:val="none" w:sz="0" w:space="0" w:color="auto"/>
            <w:left w:val="none" w:sz="0" w:space="0" w:color="auto"/>
            <w:bottom w:val="none" w:sz="0" w:space="0" w:color="auto"/>
            <w:right w:val="none" w:sz="0" w:space="0" w:color="auto"/>
          </w:divBdr>
        </w:div>
        <w:div w:id="916129311">
          <w:marLeft w:val="547"/>
          <w:marRight w:val="0"/>
          <w:marTop w:val="200"/>
          <w:marBottom w:val="0"/>
          <w:divBdr>
            <w:top w:val="none" w:sz="0" w:space="0" w:color="auto"/>
            <w:left w:val="none" w:sz="0" w:space="0" w:color="auto"/>
            <w:bottom w:val="none" w:sz="0" w:space="0" w:color="auto"/>
            <w:right w:val="none" w:sz="0" w:space="0" w:color="auto"/>
          </w:divBdr>
        </w:div>
      </w:divsChild>
    </w:div>
    <w:div w:id="1302077758">
      <w:bodyDiv w:val="1"/>
      <w:marLeft w:val="0"/>
      <w:marRight w:val="0"/>
      <w:marTop w:val="0"/>
      <w:marBottom w:val="0"/>
      <w:divBdr>
        <w:top w:val="none" w:sz="0" w:space="0" w:color="auto"/>
        <w:left w:val="none" w:sz="0" w:space="0" w:color="auto"/>
        <w:bottom w:val="none" w:sz="0" w:space="0" w:color="auto"/>
        <w:right w:val="none" w:sz="0" w:space="0" w:color="auto"/>
      </w:divBdr>
    </w:div>
    <w:div w:id="1438064165">
      <w:bodyDiv w:val="1"/>
      <w:marLeft w:val="0"/>
      <w:marRight w:val="0"/>
      <w:marTop w:val="0"/>
      <w:marBottom w:val="0"/>
      <w:divBdr>
        <w:top w:val="none" w:sz="0" w:space="0" w:color="auto"/>
        <w:left w:val="none" w:sz="0" w:space="0" w:color="auto"/>
        <w:bottom w:val="none" w:sz="0" w:space="0" w:color="auto"/>
        <w:right w:val="none" w:sz="0" w:space="0" w:color="auto"/>
      </w:divBdr>
    </w:div>
    <w:div w:id="1651246562">
      <w:bodyDiv w:val="1"/>
      <w:marLeft w:val="0"/>
      <w:marRight w:val="0"/>
      <w:marTop w:val="0"/>
      <w:marBottom w:val="0"/>
      <w:divBdr>
        <w:top w:val="none" w:sz="0" w:space="0" w:color="auto"/>
        <w:left w:val="none" w:sz="0" w:space="0" w:color="auto"/>
        <w:bottom w:val="none" w:sz="0" w:space="0" w:color="auto"/>
        <w:right w:val="none" w:sz="0" w:space="0" w:color="auto"/>
      </w:divBdr>
    </w:div>
    <w:div w:id="1660956835">
      <w:bodyDiv w:val="1"/>
      <w:marLeft w:val="0"/>
      <w:marRight w:val="0"/>
      <w:marTop w:val="0"/>
      <w:marBottom w:val="0"/>
      <w:divBdr>
        <w:top w:val="none" w:sz="0" w:space="0" w:color="auto"/>
        <w:left w:val="none" w:sz="0" w:space="0" w:color="auto"/>
        <w:bottom w:val="none" w:sz="0" w:space="0" w:color="auto"/>
        <w:right w:val="none" w:sz="0" w:space="0" w:color="auto"/>
      </w:divBdr>
    </w:div>
    <w:div w:id="1831217371">
      <w:bodyDiv w:val="1"/>
      <w:marLeft w:val="0"/>
      <w:marRight w:val="0"/>
      <w:marTop w:val="0"/>
      <w:marBottom w:val="0"/>
      <w:divBdr>
        <w:top w:val="none" w:sz="0" w:space="0" w:color="auto"/>
        <w:left w:val="none" w:sz="0" w:space="0" w:color="auto"/>
        <w:bottom w:val="none" w:sz="0" w:space="0" w:color="auto"/>
        <w:right w:val="none" w:sz="0" w:space="0" w:color="auto"/>
      </w:divBdr>
    </w:div>
    <w:div w:id="1832327340">
      <w:bodyDiv w:val="1"/>
      <w:marLeft w:val="0"/>
      <w:marRight w:val="0"/>
      <w:marTop w:val="0"/>
      <w:marBottom w:val="0"/>
      <w:divBdr>
        <w:top w:val="none" w:sz="0" w:space="0" w:color="auto"/>
        <w:left w:val="none" w:sz="0" w:space="0" w:color="auto"/>
        <w:bottom w:val="none" w:sz="0" w:space="0" w:color="auto"/>
        <w:right w:val="none" w:sz="0" w:space="0" w:color="auto"/>
      </w:divBdr>
    </w:div>
    <w:div w:id="1853103681">
      <w:bodyDiv w:val="1"/>
      <w:marLeft w:val="0"/>
      <w:marRight w:val="0"/>
      <w:marTop w:val="0"/>
      <w:marBottom w:val="0"/>
      <w:divBdr>
        <w:top w:val="none" w:sz="0" w:space="0" w:color="auto"/>
        <w:left w:val="none" w:sz="0" w:space="0" w:color="auto"/>
        <w:bottom w:val="none" w:sz="0" w:space="0" w:color="auto"/>
        <w:right w:val="none" w:sz="0" w:space="0" w:color="auto"/>
      </w:divBdr>
    </w:div>
    <w:div w:id="2001350348">
      <w:bodyDiv w:val="1"/>
      <w:marLeft w:val="0"/>
      <w:marRight w:val="0"/>
      <w:marTop w:val="0"/>
      <w:marBottom w:val="0"/>
      <w:divBdr>
        <w:top w:val="none" w:sz="0" w:space="0" w:color="auto"/>
        <w:left w:val="none" w:sz="0" w:space="0" w:color="auto"/>
        <w:bottom w:val="none" w:sz="0" w:space="0" w:color="auto"/>
        <w:right w:val="none" w:sz="0" w:space="0" w:color="auto"/>
      </w:divBdr>
    </w:div>
    <w:div w:id="2053571841">
      <w:bodyDiv w:val="1"/>
      <w:marLeft w:val="0"/>
      <w:marRight w:val="0"/>
      <w:marTop w:val="0"/>
      <w:marBottom w:val="0"/>
      <w:divBdr>
        <w:top w:val="none" w:sz="0" w:space="0" w:color="auto"/>
        <w:left w:val="none" w:sz="0" w:space="0" w:color="auto"/>
        <w:bottom w:val="none" w:sz="0" w:space="0" w:color="auto"/>
        <w:right w:val="none" w:sz="0" w:space="0" w:color="auto"/>
      </w:divBdr>
    </w:div>
    <w:div w:id="213031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TXT/?uri=uriserv:OJ.L_.2021.435.01.0262.01.ENG" TargetMode="External"/><Relationship Id="rId18" Type="http://schemas.openxmlformats.org/officeDocument/2006/relationships/hyperlink" Target="mailto:elvina.butmalai@statistica.gov.m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legal-content/EN/TXT/?uri=uriserv:OJ.L_.2021.435.01.0001.01.ENG" TargetMode="External"/><Relationship Id="rId17" Type="http://schemas.openxmlformats.org/officeDocument/2006/relationships/hyperlink" Target="mailto:natalia.istrate@statistica.gov.md"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milia.cebotari@gov.m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1/2115/oj"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md/UserFiles/Image/RO/2024/mo%2064-69%20md/plan_45md.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eur-lex.europa.eu/legal-content/EN/TXT/?uri=uriserv:OJ.L_.2021.435.01.0187.01.E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en/web/products-catalogues/-/ks-02-18-142" TargetMode="External"/><Relationship Id="rId14" Type="http://schemas.openxmlformats.org/officeDocument/2006/relationships/hyperlink" Target="http://eur-lex.europa.eu/LexUriServ/LexUriServ.do?uri=CELEX:32018R1091:EN:NOT"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ALL/?uri=uriserv%3AOJ.L_.2014.260.01.0004.01.ENG" TargetMode="External"/><Relationship Id="rId13" Type="http://schemas.openxmlformats.org/officeDocument/2006/relationships/hyperlink" Target="https://www.consilium.europa.eu/en/policies/eastern-partnership/moldova/" TargetMode="External"/><Relationship Id="rId18" Type="http://schemas.openxmlformats.org/officeDocument/2006/relationships/hyperlink" Target="https://www.legis.md/cautare/getResults?doc_id=138684&amp;lang=ro" TargetMode="External"/><Relationship Id="rId3" Type="http://schemas.openxmlformats.org/officeDocument/2006/relationships/hyperlink" Target="https://gov.md/ro/content/informatii-solicitate-de-comisia-europeana-catre-guvernul-republicii-moldova-pentru" TargetMode="External"/><Relationship Id="rId21" Type="http://schemas.openxmlformats.org/officeDocument/2006/relationships/hyperlink" Target="http://statbank.statistica.md/PxWeb/pxweb/en/30%20Statistica%20sociala/?rxid=b2ff27d7-0b96-43c9-934b-42e1a2a9a774" TargetMode="External"/><Relationship Id="rId7" Type="http://schemas.openxmlformats.org/officeDocument/2006/relationships/hyperlink" Target="http://statbank.statistica.md/PxWeb/pxweb/en/30%20Statistica%20sociala/30%20Statistica%20sociala__03%20FM__03%20MUN__MUN020/MUN120200.px/?rxid=b2ff27d7-0b96-43c9-934b-42e1a2a9a774" TargetMode="External"/><Relationship Id="rId12" Type="http://schemas.openxmlformats.org/officeDocument/2006/relationships/hyperlink" Target="http://eeas.europa.eu/archives/docs/moldova/pdf/eu-md_aa-dcfta_en.pdf" TargetMode="External"/><Relationship Id="rId17" Type="http://schemas.openxmlformats.org/officeDocument/2006/relationships/hyperlink" Target="https://www.legis.md/cautare/getResults?doc_id=135611&amp;lang=ro" TargetMode="External"/><Relationship Id="rId2" Type="http://schemas.openxmlformats.org/officeDocument/2006/relationships/hyperlink" Target="https://gov.md/ro/content/informatii-solicitate-de-comisia-europeana-catre-guvernul-republicii-moldova-pentru-0" TargetMode="External"/><Relationship Id="rId16" Type="http://schemas.openxmlformats.org/officeDocument/2006/relationships/hyperlink" Target="https://neighbourhood-enlargement.ec.europa.eu/system/files/2023-02/SWD_2023_32_%20Moldova.pdf" TargetMode="External"/><Relationship Id="rId20" Type="http://schemas.openxmlformats.org/officeDocument/2006/relationships/hyperlink" Target="https://www.legis.md/cautare/getResults?doc_id=134849&amp;lang=ro" TargetMode="External"/><Relationship Id="rId1" Type="http://schemas.openxmlformats.org/officeDocument/2006/relationships/hyperlink" Target="https://www.consilium.europa.eu/en/policies/eastern-partnership/moldova/" TargetMode="External"/><Relationship Id="rId6" Type="http://schemas.openxmlformats.org/officeDocument/2006/relationships/hyperlink" Target="https://statbank.statistica.md/PxWeb/pxweb/en/40%20Statistica%20economica/40%20Statistica%20economica__13%20CNT__CNT210__Resurse/CNT210050.px/?rxid=b2ff27d7-0b96-43c9-934b-42e1a2a9a774" TargetMode="External"/><Relationship Id="rId11" Type="http://schemas.openxmlformats.org/officeDocument/2006/relationships/hyperlink" Target="https://eur-lex.europa.eu/EN/legal-content/summary/association-agreement-with-moldova.html" TargetMode="External"/><Relationship Id="rId5" Type="http://schemas.openxmlformats.org/officeDocument/2006/relationships/hyperlink" Target="https://imf.md/press/SND2030_377.2022.ro_ENG_google.docx" TargetMode="External"/><Relationship Id="rId15" Type="http://schemas.openxmlformats.org/officeDocument/2006/relationships/hyperlink" Target="https://gov.md/ro/content/informatii-solicitate-de-comisia-europeana-catre-guvernul-republicii-moldova-pentru" TargetMode="External"/><Relationship Id="rId10" Type="http://schemas.openxmlformats.org/officeDocument/2006/relationships/hyperlink" Target="https://gov.md/sites/default/files/document/attachments/7048451_en_acord_asociere.pdf" TargetMode="External"/><Relationship Id="rId19" Type="http://schemas.openxmlformats.org/officeDocument/2006/relationships/hyperlink" Target="https://www.legis.md/cautare/getResults?doc_id=110039&amp;lang=ro" TargetMode="External"/><Relationship Id="rId4" Type="http://schemas.openxmlformats.org/officeDocument/2006/relationships/hyperlink" Target="https://www.moldpres.md/en/news/2022/11/17/22008740" TargetMode="External"/><Relationship Id="rId9" Type="http://schemas.openxmlformats.org/officeDocument/2006/relationships/hyperlink" Target="https://eeas.europa.eu/archives/docs/moldova/pdf/eu-md_aa-dcfta_en.pdf" TargetMode="External"/><Relationship Id="rId14" Type="http://schemas.openxmlformats.org/officeDocument/2006/relationships/hyperlink" Target="https://gov.md/ro/content/informatii-solicitate-de-comisia-europeana-catre-guvernul-republicii-moldova-pentru-0" TargetMode="External"/><Relationship Id="rId22" Type="http://schemas.openxmlformats.org/officeDocument/2006/relationships/hyperlink" Target="https://data.worldbank.org/indicator/NV.AGR.EMPL.KD?location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3CC4-C089-497B-9BF0-F56D2C89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9452</Words>
  <Characters>53880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Twinning_manual_2017_update_2022_EN.pdf</vt:lpstr>
    </vt:vector>
  </TitlesOfParts>
  <Company/>
  <LinksUpToDate>false</LinksUpToDate>
  <CharactersWithSpaces>63206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Twinning_manual_2017_update_2022_EN.pdf</dc:title>
  <dc:subject/>
  <dc:creator>vpamf</dc:creator>
  <cp:keywords/>
  <dc:description/>
  <cp:lastModifiedBy>GRUENEWALD Ilona (EEAS-CHISINAU)</cp:lastModifiedBy>
  <cp:revision>5</cp:revision>
  <cp:lastPrinted>2023-08-28T10:05:00Z</cp:lastPrinted>
  <dcterms:created xsi:type="dcterms:W3CDTF">2025-07-01T05:52:00Z</dcterms:created>
  <dcterms:modified xsi:type="dcterms:W3CDTF">2025-07-04T11:54:00Z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1735c99b186bdf2cc893f7f8159167109d089fc2aeb9b1d069d76d2f63ff041b</vt:lpwstr>
  </property>
  <property fmtid="{D5CDD505-2E9C-101B-9397-08002B2CF9AE}" pid="3" name="MSIP_Label_6bd9ddd1-4d20-43f6-abfa-fc3c07406f94_Enabled">
    <vt:lpwstr>true</vt:lpwstr>
  </property>
  <property fmtid="{D5CDD505-2E9C-101B-9397-08002B2CF9AE}" pid="4" name="MSIP_Label_6bd9ddd1-4d20-43f6-abfa-fc3c07406f94_SetDate">
    <vt:lpwstr>2024-11-04T17:25:51Z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370d3b9b-b196-4850-a886-6d5834347057</vt:lpwstr>
  </property>
  <property fmtid="{D5CDD505-2E9C-101B-9397-08002B2CF9AE}" pid="9" name="MSIP_Label_6bd9ddd1-4d20-43f6-abfa-fc3c07406f94_ContentBits">
    <vt:lpwstr>0</vt:lpwstr>
  </property>
</Properties>
</file>